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84" w:rsidRPr="00815D0C" w:rsidRDefault="000E1B84" w:rsidP="000E1B84">
      <w:pPr>
        <w:pStyle w:val="00Chaptitre"/>
        <w:rPr>
          <w:b/>
          <w:color w:val="FF0000"/>
          <w:sz w:val="40"/>
          <w:szCs w:val="40"/>
        </w:rPr>
      </w:pPr>
      <w:bookmarkStart w:id="0" w:name="_GoBack"/>
      <w:bookmarkEnd w:id="0"/>
      <w:r w:rsidRPr="00815D0C">
        <w:rPr>
          <w:rStyle w:val="02Chapnum"/>
          <w:b w:val="0"/>
          <w:color w:val="FF0000"/>
          <w:sz w:val="40"/>
          <w:szCs w:val="40"/>
        </w:rPr>
        <w:t>Chapitre 2</w:t>
      </w:r>
      <w:r w:rsidRPr="00815D0C">
        <w:rPr>
          <w:rStyle w:val="02Chapnum"/>
          <w:b w:val="0"/>
          <w:color w:val="FF0000"/>
          <w:sz w:val="40"/>
          <w:szCs w:val="40"/>
        </w:rPr>
        <w:br/>
      </w:r>
      <w:r w:rsidRPr="00815D0C">
        <w:rPr>
          <w:b/>
          <w:color w:val="FF0000"/>
          <w:sz w:val="40"/>
          <w:szCs w:val="40"/>
        </w:rPr>
        <w:t>L’activité économique et ses agents</w:t>
      </w:r>
    </w:p>
    <w:p w:rsidR="000E1B84" w:rsidRDefault="000E1B84" w:rsidP="000E1B84">
      <w:pPr>
        <w:pStyle w:val="07Titregras"/>
      </w:pPr>
      <w:r>
        <w:t xml:space="preserve">I. </w:t>
      </w:r>
      <w:r w:rsidR="00B11424">
        <w:t>Quelles sont les grandes catégories d'agents et leurs fonctions ?</w:t>
      </w:r>
    </w:p>
    <w:p w:rsidR="000E1B84" w:rsidRDefault="000E1B84" w:rsidP="000E1B84">
      <w:pPr>
        <w:pStyle w:val="12TTextecourant"/>
      </w:pPr>
      <w:r>
        <w:t>Un agent économique est un individu ou un groupe d’individus qui prend des déci</w:t>
      </w:r>
      <w:r>
        <w:softHyphen/>
        <w:t>sions économiques pour sati</w:t>
      </w:r>
      <w:r>
        <w:t>s</w:t>
      </w:r>
      <w:r>
        <w:t>faire ses besoins et lutter contre la rareté.</w:t>
      </w:r>
    </w:p>
    <w:p w:rsidR="000E1B84" w:rsidRDefault="000E1B84" w:rsidP="000E1B84">
      <w:pPr>
        <w:pStyle w:val="12TTextecourant"/>
      </w:pPr>
      <w:r>
        <w:t>On distingue six catégories d’agents économiques, identifiables par leur fonction éco</w:t>
      </w:r>
      <w:r>
        <w:softHyphen/>
        <w:t>nomique principale.</w:t>
      </w:r>
    </w:p>
    <w:p w:rsidR="00B11424" w:rsidRDefault="000E1B84" w:rsidP="000E1B84">
      <w:pPr>
        <w:pStyle w:val="05MissionTitre"/>
      </w:pPr>
      <w:r w:rsidRPr="000E1B84">
        <w:rPr>
          <w:rStyle w:val="A24"/>
          <w:rFonts w:cs="GuidePedagoNCond"/>
          <w:b w:val="0"/>
          <w:bCs w:val="0"/>
          <w:sz w:val="25"/>
        </w:rPr>
        <w:t xml:space="preserve">A. </w:t>
      </w:r>
      <w:r w:rsidR="00B11424">
        <w:t>On distingue plusieurs agents économiques…</w:t>
      </w:r>
    </w:p>
    <w:p w:rsidR="000E1B84" w:rsidRDefault="000E1B84" w:rsidP="00B11424">
      <w:pPr>
        <w:pStyle w:val="12TTextecourant"/>
        <w:numPr>
          <w:ilvl w:val="0"/>
          <w:numId w:val="14"/>
        </w:numPr>
      </w:pPr>
      <w:r>
        <w:t>Le ménage comprend une ou plusieurs personnes avec ou sans lien de parenté (ex</w:t>
      </w:r>
      <w:r w:rsidR="000D3791">
        <w:t> </w:t>
      </w:r>
      <w:r>
        <w:t>: une famille, une pe</w:t>
      </w:r>
      <w:r>
        <w:t>r</w:t>
      </w:r>
      <w:r>
        <w:t>sonne vivant seule, des colocataires…) vivant sous le même toit, et les entreprises individuelles.</w:t>
      </w:r>
    </w:p>
    <w:p w:rsidR="000E1B84" w:rsidRDefault="000E1B84" w:rsidP="00B11424">
      <w:pPr>
        <w:pStyle w:val="12TTextecourant"/>
        <w:numPr>
          <w:ilvl w:val="0"/>
          <w:numId w:val="14"/>
        </w:numPr>
      </w:pPr>
      <w:r>
        <w:t>L’entreprise est une unité économique autonome qui combine des moyens humains, matériels, immatériels et financiers pour satisfaire les besoins individuels et faire du profit.</w:t>
      </w:r>
    </w:p>
    <w:p w:rsidR="000E1B84" w:rsidRDefault="000E1B84" w:rsidP="00B11424">
      <w:pPr>
        <w:pStyle w:val="12TTextecourant"/>
        <w:numPr>
          <w:ilvl w:val="0"/>
          <w:numId w:val="14"/>
        </w:numPr>
      </w:pPr>
      <w:r>
        <w:t>Les institutions financières regroupent la Banque centrale européenne, les banques centrales nationales, les banques commerciales, les établissements de crédit…</w:t>
      </w:r>
    </w:p>
    <w:p w:rsidR="000E1B84" w:rsidRDefault="000E1B84" w:rsidP="00B11424">
      <w:pPr>
        <w:pStyle w:val="12TTextecourant"/>
        <w:numPr>
          <w:ilvl w:val="0"/>
          <w:numId w:val="14"/>
        </w:numPr>
      </w:pPr>
      <w:r>
        <w:t>Les administrations publiques regroupent l’État et ses différents ministères, les collec</w:t>
      </w:r>
      <w:r>
        <w:softHyphen/>
        <w:t>tivités locales (r</w:t>
      </w:r>
      <w:r>
        <w:t>é</w:t>
      </w:r>
      <w:r>
        <w:t>gions, départements, communes), la Sécurité sociale et ses différents organismes.</w:t>
      </w:r>
    </w:p>
    <w:p w:rsidR="000E1B84" w:rsidRDefault="00B11424" w:rsidP="00B11424">
      <w:pPr>
        <w:pStyle w:val="12TTextecourant"/>
        <w:numPr>
          <w:ilvl w:val="0"/>
          <w:numId w:val="14"/>
        </w:numPr>
      </w:pPr>
      <w:r>
        <w:t>L</w:t>
      </w:r>
      <w:r w:rsidR="000E1B84" w:rsidRPr="000E1B84">
        <w:t>es administrations privées ou institutions sans but lucratif au service des ménages</w:t>
      </w:r>
      <w:r w:rsidR="000E1B84">
        <w:t xml:space="preserve"> </w:t>
      </w:r>
      <w:r w:rsidR="000E1B84" w:rsidRPr="000E1B84">
        <w:t>(ISBLM)</w:t>
      </w:r>
      <w:r>
        <w:t xml:space="preserve"> : a</w:t>
      </w:r>
      <w:r w:rsidR="000E1B84">
        <w:t>ssociations cultuelles, syndicats de travailleurs, partis politiques, fondations humanitaires…</w:t>
      </w:r>
    </w:p>
    <w:p w:rsidR="000E1B84" w:rsidRDefault="000E1B84" w:rsidP="00B11424">
      <w:pPr>
        <w:pStyle w:val="12TTextecourant"/>
        <w:numPr>
          <w:ilvl w:val="0"/>
          <w:numId w:val="14"/>
        </w:numPr>
      </w:pPr>
      <w:r w:rsidRPr="000E1B84">
        <w:t>Le reste du monde ou l’extérieur</w:t>
      </w:r>
      <w:r>
        <w:t xml:space="preserve"> comprend tous les agents économiques </w:t>
      </w:r>
      <w:proofErr w:type="spellStart"/>
      <w:r>
        <w:t>non résidents</w:t>
      </w:r>
      <w:proofErr w:type="spellEnd"/>
      <w:r>
        <w:t xml:space="preserve"> c’est-à-dire insta</w:t>
      </w:r>
      <w:r>
        <w:t>l</w:t>
      </w:r>
      <w:r>
        <w:t>lés hors du territoire.</w:t>
      </w:r>
    </w:p>
    <w:p w:rsidR="000E1B84" w:rsidRPr="00B11424" w:rsidRDefault="00B11424" w:rsidP="00B11424">
      <w:pPr>
        <w:pStyle w:val="05MissionTitre"/>
        <w:rPr>
          <w:rStyle w:val="A24"/>
          <w:rFonts w:cs="GuidePedagoNCond"/>
          <w:b w:val="0"/>
          <w:bCs w:val="0"/>
          <w:sz w:val="25"/>
        </w:rPr>
      </w:pPr>
      <w:r>
        <w:rPr>
          <w:rStyle w:val="A24"/>
          <w:rFonts w:cs="GuidePedagoNCond"/>
          <w:b w:val="0"/>
          <w:bCs w:val="0"/>
          <w:sz w:val="25"/>
        </w:rPr>
        <w:t>B</w:t>
      </w:r>
      <w:r w:rsidR="000E1B84" w:rsidRPr="00B11424">
        <w:rPr>
          <w:rStyle w:val="A24"/>
          <w:rFonts w:cs="GuidePedagoNCond"/>
          <w:b w:val="0"/>
          <w:bCs w:val="0"/>
          <w:sz w:val="25"/>
        </w:rPr>
        <w:t>.… qui assurent différentes fonctions</w:t>
      </w:r>
    </w:p>
    <w:p w:rsidR="000E1B84" w:rsidRDefault="000E1B84" w:rsidP="00B11424">
      <w:pPr>
        <w:pStyle w:val="12TTextecourant"/>
        <w:numPr>
          <w:ilvl w:val="0"/>
          <w:numId w:val="15"/>
        </w:numPr>
      </w:pPr>
      <w:r>
        <w:t>Les ménages consomment des biens et des services produits par les entreprises, les administrations et les banques. Ils échangent leur force de travail contre un revenu, ce qui leur permet de consommer ce dont ils ont besoin.</w:t>
      </w:r>
    </w:p>
    <w:p w:rsidR="000E1B84" w:rsidRDefault="000E1B84" w:rsidP="00B11424">
      <w:pPr>
        <w:pStyle w:val="12TTextecourant"/>
        <w:numPr>
          <w:ilvl w:val="0"/>
          <w:numId w:val="15"/>
        </w:numPr>
      </w:pPr>
      <w:r>
        <w:t>Une entreprise est une entité économique qui utilise des facteurs de production pour produire des biens et des services vendus sur un marché pour faire du profit.</w:t>
      </w:r>
    </w:p>
    <w:p w:rsidR="000E1B84" w:rsidRDefault="000E1B84" w:rsidP="00B11424">
      <w:pPr>
        <w:pStyle w:val="12TTextecourant"/>
        <w:numPr>
          <w:ilvl w:val="0"/>
          <w:numId w:val="15"/>
        </w:numPr>
      </w:pPr>
      <w:r>
        <w:t>Les institutions financières ont pour fonction principale la production de services bancaires (prêts, gestion des moyens de paiement…) et le financement de l’économie en jouant le rôle d’intermédiaire entre les agents à capacité de financement (épargnants) et les agents à besoin de financement (investisseurs).</w:t>
      </w:r>
    </w:p>
    <w:p w:rsidR="000E1B84" w:rsidRDefault="000E1B84" w:rsidP="00B11424">
      <w:pPr>
        <w:pStyle w:val="12TTextecourant"/>
        <w:numPr>
          <w:ilvl w:val="0"/>
          <w:numId w:val="15"/>
        </w:numPr>
      </w:pPr>
      <w:r>
        <w:t>La fonction principale des administrations publiques est de fournir des services non marchands, c’est-à-dire gratuits ou presque (prix de vente inférieur à 50</w:t>
      </w:r>
      <w:r w:rsidR="000D3791">
        <w:t> </w:t>
      </w:r>
      <w:r>
        <w:t>% du coût de revient), qui sont mis à disposition des usagers. Ces services sont financés par les prélèvements obligatoires (impôts, taxes, cotisations sociales).</w:t>
      </w:r>
    </w:p>
    <w:p w:rsidR="000E1B84" w:rsidRDefault="000E1B84" w:rsidP="00B11424">
      <w:pPr>
        <w:pStyle w:val="12TTextecourant"/>
        <w:numPr>
          <w:ilvl w:val="0"/>
          <w:numId w:val="15"/>
        </w:numPr>
      </w:pPr>
      <w:r w:rsidRPr="000E1B84">
        <w:t xml:space="preserve">Les administrations privées ou ISBLM </w:t>
      </w:r>
      <w:r>
        <w:t>produisent des services non marchands pour les ménages. Ces services sont financés par les contributions volontaires des ménages, par les subventions publiques et par les revenus de la propriété.</w:t>
      </w:r>
    </w:p>
    <w:p w:rsidR="000E1B84" w:rsidRDefault="000E1B84" w:rsidP="00B11424">
      <w:pPr>
        <w:pStyle w:val="12TTextecourant"/>
        <w:numPr>
          <w:ilvl w:val="0"/>
          <w:numId w:val="15"/>
        </w:numPr>
      </w:pPr>
      <w:r w:rsidRPr="00B11424">
        <w:t xml:space="preserve">F. </w:t>
      </w:r>
      <w:r w:rsidRPr="000E1B84">
        <w:t>Le reste du monde importe et exporte des biens et des services</w:t>
      </w:r>
      <w:r w:rsidR="00B11424">
        <w:t xml:space="preserve">. </w:t>
      </w:r>
      <w:r>
        <w:t>Les agents économiques étrangers échangent des biens, des services et des capitaux avec les agents économiques résidents.</w:t>
      </w:r>
    </w:p>
    <w:p w:rsidR="000E1B84" w:rsidRDefault="000E1B84" w:rsidP="000E1B84">
      <w:pPr>
        <w:pStyle w:val="12TTextecourant"/>
      </w:pPr>
      <w:r>
        <w:t>Les économistes ont créé ces différentes catégories (agents et opérations économiques) en regroupant les agents qui ont le même comportement (unicité du comportement) et assurent une même fonction dans l’économie. Ces regroupements permettent d’avoir une vision d’ensemble des comportements économiques pour mieux les anal</w:t>
      </w:r>
      <w:r>
        <w:t>y</w:t>
      </w:r>
      <w:r>
        <w:t>ser et effectuer des prévisions.</w:t>
      </w:r>
    </w:p>
    <w:p w:rsidR="000E1B84" w:rsidRDefault="00B11424" w:rsidP="000E1B84">
      <w:pPr>
        <w:pStyle w:val="07Titregras"/>
      </w:pPr>
      <w:r>
        <w:t>I</w:t>
      </w:r>
      <w:r w:rsidR="000E1B84">
        <w:t>I. Pourquoi cette classification par fonctions est-elle trop restrictive</w:t>
      </w:r>
      <w:r w:rsidR="000D3791">
        <w:t> </w:t>
      </w:r>
      <w:r w:rsidR="000E1B84">
        <w:t>?</w:t>
      </w:r>
    </w:p>
    <w:p w:rsidR="000E1B84" w:rsidRPr="000E1B84" w:rsidRDefault="000E1B84" w:rsidP="000E1B84">
      <w:pPr>
        <w:pStyle w:val="05MissionTitre"/>
      </w:pPr>
      <w:r w:rsidRPr="000E1B84">
        <w:rPr>
          <w:rStyle w:val="A24"/>
          <w:rFonts w:cs="GuidePedagoNCond"/>
          <w:b w:val="0"/>
          <w:bCs w:val="0"/>
          <w:sz w:val="25"/>
        </w:rPr>
        <w:t xml:space="preserve">A. </w:t>
      </w:r>
      <w:r w:rsidRPr="000E1B84">
        <w:t>Certains agents peuvent cumuler plusieurs fonctions économiques…</w:t>
      </w:r>
    </w:p>
    <w:p w:rsidR="000E1B84" w:rsidRDefault="000E1B84" w:rsidP="000E1B84">
      <w:pPr>
        <w:pStyle w:val="12TTextecourant"/>
      </w:pPr>
      <w:r>
        <w:t>Un agent économique est caractérisé par sa fonction économique principale, mais il peut cependant cumuler d’autres fonctions complémentaires. On citera, pour exemple, deux agents économiques</w:t>
      </w:r>
      <w:r w:rsidR="000D3791">
        <w:t> </w:t>
      </w:r>
      <w:r>
        <w:t>:</w:t>
      </w:r>
    </w:p>
    <w:p w:rsidR="000E1B84" w:rsidRDefault="000E1B84" w:rsidP="00B11424">
      <w:pPr>
        <w:pStyle w:val="12TTextecourant"/>
        <w:numPr>
          <w:ilvl w:val="0"/>
          <w:numId w:val="18"/>
        </w:numPr>
      </w:pPr>
      <w:r>
        <w:t>les ménages consomment et peuvent aussi produire en tant qu’entrepreneur individuel. L’unicité du patr</w:t>
      </w:r>
      <w:r>
        <w:t>i</w:t>
      </w:r>
      <w:r>
        <w:t>moine de l’entreprise individuelle avec celui de son créateur induit la classification par l’Insee de l’entrepreneur individuel de ménage</w:t>
      </w:r>
      <w:r w:rsidR="000D3791">
        <w:t> </w:t>
      </w:r>
      <w:r>
        <w:t>;</w:t>
      </w:r>
    </w:p>
    <w:p w:rsidR="000E1B84" w:rsidRDefault="000E1B84" w:rsidP="00B11424">
      <w:pPr>
        <w:pStyle w:val="12TTextecourant"/>
        <w:numPr>
          <w:ilvl w:val="0"/>
          <w:numId w:val="18"/>
        </w:numPr>
      </w:pPr>
      <w:r>
        <w:t xml:space="preserve">les institutions financières financent l’économie et proposent des assurances, qui garantissent contre les </w:t>
      </w:r>
      <w:r>
        <w:lastRenderedPageBreak/>
        <w:t>risques. De plus en plus, ces agents financiers ont diversifié leur activité principale pour attirer de no</w:t>
      </w:r>
      <w:r>
        <w:t>u</w:t>
      </w:r>
      <w:r>
        <w:t>veaux clients et fidéliser ceux déjà acquis. En plus des services bancaires, on voit régulièrement des offres commerciales relatives à des abonnements de téléphonie mobile ou à des assurances (voiture, maison…).</w:t>
      </w:r>
    </w:p>
    <w:p w:rsidR="000E1B84" w:rsidRPr="000E1B84" w:rsidRDefault="000E1B84" w:rsidP="000E1B84">
      <w:pPr>
        <w:pStyle w:val="05MissionTitre"/>
      </w:pPr>
      <w:r w:rsidRPr="000E1B84">
        <w:rPr>
          <w:rStyle w:val="A24"/>
          <w:rFonts w:cs="GuidePedagoNCond"/>
          <w:b w:val="0"/>
          <w:bCs w:val="0"/>
          <w:sz w:val="25"/>
        </w:rPr>
        <w:t xml:space="preserve">B. </w:t>
      </w:r>
      <w:r w:rsidRPr="000E1B84">
        <w:t>…qui ont un impact sur la vie des individus</w:t>
      </w:r>
    </w:p>
    <w:p w:rsidR="000E1B84" w:rsidRDefault="000E1B84" w:rsidP="000E1B84">
      <w:pPr>
        <w:pStyle w:val="12TTextecourant"/>
      </w:pPr>
      <w:r>
        <w:t>L’activité d’un agent économique est en liaison directe avec celle d’un autre, c’est la notion de circuit économique. Il y a donc interaction entre les agents économiques, et l’activité économique d’un pays résulte de la circulation de ces flux. Adopter une vision macroéconomique devient nécessaire pour interpréter l’impact d’un agent sur un autre.</w:t>
      </w:r>
    </w:p>
    <w:p w:rsidR="000E1B84" w:rsidRDefault="000E1B84" w:rsidP="000E1B84">
      <w:pPr>
        <w:pStyle w:val="12TTextecourant"/>
      </w:pPr>
      <w:r>
        <w:t>Les administrations publiques, en accordant des subventions aux entreprises et des allocations aux ménages so</w:t>
      </w:r>
      <w:r>
        <w:t>u</w:t>
      </w:r>
      <w:r>
        <w:t>tiennent l’activité économique, et garantissent le maintien dans leurs fonctions principales.</w:t>
      </w:r>
    </w:p>
    <w:p w:rsidR="000E1B84" w:rsidRDefault="000E1B84" w:rsidP="000E1B84">
      <w:pPr>
        <w:pStyle w:val="12TTextecourant"/>
      </w:pPr>
      <w:r>
        <w:t>De plus, les sociétés non financières (« entreprises</w:t>
      </w:r>
      <w:r w:rsidR="000D3791">
        <w:t> </w:t>
      </w:r>
      <w:r>
        <w:t>») utilisent des facteurs de production (facteur travail et facteur capital) pour produire. Elles vont ainsi proposer des emplois aux ménages et avoir un impact sur le taux de ch</w:t>
      </w:r>
      <w:r>
        <w:t>ô</w:t>
      </w:r>
      <w:r>
        <w:t>mage national par la créa</w:t>
      </w:r>
      <w:r>
        <w:softHyphen/>
        <w:t>tion d’emplois grâce aux embauches nécessaires pour assurer la production de biens ou de services.</w:t>
      </w:r>
    </w:p>
    <w:p w:rsidR="000E1B84" w:rsidRDefault="000E1B84" w:rsidP="000E1B84">
      <w:pPr>
        <w:pStyle w:val="12TTextecourant"/>
      </w:pPr>
      <w:r>
        <w:t>Les ménages aussi, à travers leur consommation, soutiennent l’activité économique (ils constituent la demande au niveau macroéconomique), et influencent les choix de production des entreprises</w:t>
      </w:r>
      <w:r w:rsidR="000D3791">
        <w:t> </w:t>
      </w:r>
      <w:r>
        <w:t>: consommer local, choisir des moyens de transport moins polluants pour l’environnement sont des actes citoyens qui impactent directement l’activité des entreprises.</w:t>
      </w:r>
    </w:p>
    <w:p w:rsidR="001F49BC" w:rsidRPr="000E1B84" w:rsidRDefault="000E1B84" w:rsidP="000E1B84">
      <w:pPr>
        <w:pStyle w:val="12TTextecourant"/>
      </w:pPr>
      <w:r>
        <w:t xml:space="preserve">Enfin, les institutions financières, en finançant les projets des agents, contribuent au développement de l’activité économique par le soutien à la consommation des ménages et à l’investissement des sociétés non financières. </w:t>
      </w:r>
    </w:p>
    <w:sectPr w:rsidR="001F49BC" w:rsidRPr="000E1B84"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9E" w:rsidRDefault="0098439E" w:rsidP="004016EA">
      <w:r>
        <w:separator/>
      </w:r>
    </w:p>
  </w:endnote>
  <w:endnote w:type="continuationSeparator" w:id="0">
    <w:p w:rsidR="0098439E" w:rsidRDefault="0098439E"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D225A2"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410F4D">
      <w:rPr>
        <w:rStyle w:val="Folio"/>
        <w:b/>
        <w:bCs/>
        <w:noProof/>
      </w:rPr>
      <w:t>2</w:t>
    </w:r>
    <w:r>
      <w:rPr>
        <w:rStyle w:val="Folio"/>
        <w:b/>
        <w:bCs/>
      </w:rPr>
      <w:fldChar w:fldCharType="end"/>
    </w:r>
    <w:r w:rsidR="003B7361">
      <w:rPr>
        <w:w w:val="100"/>
      </w:rPr>
      <w:tab/>
    </w:r>
    <w:r w:rsidR="00410F4D">
      <w:t>1 ECO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0E1B84">
      <w:rPr>
        <w:rStyle w:val="Bold"/>
      </w:rPr>
      <w:t>2</w:t>
    </w:r>
    <w:r>
      <w:t xml:space="preserve"> –</w:t>
    </w:r>
    <w:r w:rsidR="00094243">
      <w:rPr>
        <w:rFonts w:ascii="GuidePedagoArial" w:hAnsi="GuidePedagoArial" w:cs="GuidePedagoArial"/>
      </w:rPr>
      <w:t xml:space="preserve"> </w:t>
    </w:r>
    <w:r w:rsidR="000E1B84">
      <w:rPr>
        <w:color w:val="auto"/>
      </w:rPr>
      <w:t xml:space="preserve">L’activité économique et ses agents </w:t>
    </w:r>
    <w:r>
      <w:tab/>
    </w:r>
    <w:r w:rsidR="00D225A2">
      <w:rPr>
        <w:rStyle w:val="Folio"/>
      </w:rPr>
      <w:fldChar w:fldCharType="begin"/>
    </w:r>
    <w:r>
      <w:rPr>
        <w:rStyle w:val="Folio"/>
      </w:rPr>
      <w:instrText xml:space="preserve"> PAGE </w:instrText>
    </w:r>
    <w:r w:rsidR="00D225A2">
      <w:rPr>
        <w:rStyle w:val="Folio"/>
      </w:rPr>
      <w:fldChar w:fldCharType="separate"/>
    </w:r>
    <w:r w:rsidR="00410F4D">
      <w:rPr>
        <w:rStyle w:val="Folio"/>
        <w:noProof/>
      </w:rPr>
      <w:t>1</w:t>
    </w:r>
    <w:r w:rsidR="00D225A2">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9E" w:rsidRDefault="0098439E" w:rsidP="004016EA">
      <w:r>
        <w:separator/>
      </w:r>
    </w:p>
  </w:footnote>
  <w:footnote w:type="continuationSeparator" w:id="0">
    <w:p w:rsidR="0098439E" w:rsidRDefault="0098439E"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A105E"/>
    <w:multiLevelType w:val="hybridMultilevel"/>
    <w:tmpl w:val="53E02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A760D"/>
    <w:multiLevelType w:val="hybridMultilevel"/>
    <w:tmpl w:val="503A561C"/>
    <w:lvl w:ilvl="0" w:tplc="55307816">
      <w:numFmt w:val="bullet"/>
      <w:lvlText w:val="-"/>
      <w:lvlJc w:val="left"/>
      <w:pPr>
        <w:ind w:left="720" w:hanging="360"/>
      </w:pPr>
      <w:rPr>
        <w:rFonts w:ascii="GuidePedagoTimes" w:eastAsia="Times New Roman" w:hAnsi="GuidePedagoTimes" w:cs="Guide Pedago NCond"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DC12DD"/>
    <w:multiLevelType w:val="hybridMultilevel"/>
    <w:tmpl w:val="A6C0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CF30E9"/>
    <w:multiLevelType w:val="hybridMultilevel"/>
    <w:tmpl w:val="EA986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9F6440"/>
    <w:multiLevelType w:val="hybridMultilevel"/>
    <w:tmpl w:val="4A2CFC1A"/>
    <w:lvl w:ilvl="0" w:tplc="040C0001">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2"/>
  </w:num>
  <w:num w:numId="5">
    <w:abstractNumId w:val="16"/>
  </w:num>
  <w:num w:numId="6">
    <w:abstractNumId w:val="5"/>
  </w:num>
  <w:num w:numId="7">
    <w:abstractNumId w:val="11"/>
  </w:num>
  <w:num w:numId="8">
    <w:abstractNumId w:val="4"/>
  </w:num>
  <w:num w:numId="9">
    <w:abstractNumId w:val="6"/>
  </w:num>
  <w:num w:numId="10">
    <w:abstractNumId w:val="17"/>
  </w:num>
  <w:num w:numId="11">
    <w:abstractNumId w:val="8"/>
  </w:num>
  <w:num w:numId="12">
    <w:abstractNumId w:val="14"/>
  </w:num>
  <w:num w:numId="13">
    <w:abstractNumId w:val="0"/>
  </w:num>
  <w:num w:numId="14">
    <w:abstractNumId w:val="10"/>
  </w:num>
  <w:num w:numId="15">
    <w:abstractNumId w:val="2"/>
  </w:num>
  <w:num w:numId="16">
    <w:abstractNumId w:val="9"/>
  </w:num>
  <w:num w:numId="17">
    <w:abstractNumId w:val="7"/>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7207A"/>
    <w:rsid w:val="00090D46"/>
    <w:rsid w:val="00094243"/>
    <w:rsid w:val="00094D42"/>
    <w:rsid w:val="0009677D"/>
    <w:rsid w:val="000A31BA"/>
    <w:rsid w:val="000A66E0"/>
    <w:rsid w:val="000B6F6A"/>
    <w:rsid w:val="000D3791"/>
    <w:rsid w:val="000E1B84"/>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0F4D"/>
    <w:rsid w:val="00416043"/>
    <w:rsid w:val="00431670"/>
    <w:rsid w:val="0043649D"/>
    <w:rsid w:val="00456C48"/>
    <w:rsid w:val="00483D07"/>
    <w:rsid w:val="004948AE"/>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73B0B"/>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7BA2"/>
    <w:rsid w:val="007648C1"/>
    <w:rsid w:val="007763D4"/>
    <w:rsid w:val="007857B7"/>
    <w:rsid w:val="0079080C"/>
    <w:rsid w:val="0079459E"/>
    <w:rsid w:val="007A1C0E"/>
    <w:rsid w:val="007A44E4"/>
    <w:rsid w:val="007D1C00"/>
    <w:rsid w:val="007F04AD"/>
    <w:rsid w:val="00806FB8"/>
    <w:rsid w:val="00810809"/>
    <w:rsid w:val="00813705"/>
    <w:rsid w:val="00815D0C"/>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700DE"/>
    <w:rsid w:val="00970746"/>
    <w:rsid w:val="00982FEB"/>
    <w:rsid w:val="0098439E"/>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1424"/>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25A2"/>
    <w:rsid w:val="00D25710"/>
    <w:rsid w:val="00D335A2"/>
    <w:rsid w:val="00D4203A"/>
    <w:rsid w:val="00D67B34"/>
    <w:rsid w:val="00D8181D"/>
    <w:rsid w:val="00D85ED9"/>
    <w:rsid w:val="00D92B0D"/>
    <w:rsid w:val="00DB1783"/>
    <w:rsid w:val="00DB2361"/>
    <w:rsid w:val="00DC0917"/>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 w:type="paragraph" w:customStyle="1" w:styleId="Default">
    <w:name w:val="Default"/>
    <w:rsid w:val="000E1B84"/>
    <w:pPr>
      <w:autoSpaceDE w:val="0"/>
      <w:autoSpaceDN w:val="0"/>
      <w:adjustRightInd w:val="0"/>
      <w:spacing w:after="0" w:line="240" w:lineRule="auto"/>
    </w:pPr>
    <w:rPr>
      <w:rFonts w:ascii="Guide Pedago NCond" w:hAnsi="Guide Pedago NCond" w:cs="Guide Pedago NCond"/>
      <w:color w:val="000000"/>
      <w:sz w:val="24"/>
      <w:szCs w:val="24"/>
    </w:rPr>
  </w:style>
  <w:style w:type="paragraph" w:customStyle="1" w:styleId="Pa21">
    <w:name w:val="Pa21"/>
    <w:basedOn w:val="Default"/>
    <w:next w:val="Default"/>
    <w:uiPriority w:val="99"/>
    <w:rsid w:val="000E1B84"/>
    <w:pPr>
      <w:spacing w:line="271" w:lineRule="atLeast"/>
    </w:pPr>
    <w:rPr>
      <w:rFonts w:cs="Times New Roman"/>
      <w:color w:val="auto"/>
    </w:rPr>
  </w:style>
  <w:style w:type="paragraph" w:customStyle="1" w:styleId="Pa17">
    <w:name w:val="Pa17"/>
    <w:basedOn w:val="Default"/>
    <w:next w:val="Default"/>
    <w:uiPriority w:val="99"/>
    <w:rsid w:val="000E1B84"/>
    <w:pPr>
      <w:spacing w:line="220" w:lineRule="atLeast"/>
    </w:pPr>
    <w:rPr>
      <w:rFonts w:cs="Times New Roman"/>
      <w:color w:val="auto"/>
    </w:rPr>
  </w:style>
  <w:style w:type="paragraph" w:customStyle="1" w:styleId="Pa22">
    <w:name w:val="Pa22"/>
    <w:basedOn w:val="Default"/>
    <w:next w:val="Default"/>
    <w:uiPriority w:val="99"/>
    <w:rsid w:val="000E1B84"/>
    <w:pPr>
      <w:spacing w:line="251" w:lineRule="atLeast"/>
    </w:pPr>
    <w:rPr>
      <w:rFonts w:cs="Times New Roman"/>
      <w:color w:val="auto"/>
    </w:rPr>
  </w:style>
  <w:style w:type="character" w:customStyle="1" w:styleId="A24">
    <w:name w:val="A24"/>
    <w:uiPriority w:val="99"/>
    <w:rsid w:val="000E1B84"/>
    <w:rPr>
      <w:rFonts w:cs="Guide Pedago NCond"/>
      <w:b/>
      <w:bCs/>
      <w:color w:val="000000"/>
      <w:sz w:val="44"/>
      <w:szCs w:val="44"/>
    </w:rPr>
  </w:style>
  <w:style w:type="character" w:customStyle="1" w:styleId="A19">
    <w:name w:val="A19"/>
    <w:uiPriority w:val="99"/>
    <w:rsid w:val="000E1B84"/>
    <w:rPr>
      <w:rFonts w:cs="Guide Pedago NC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9361-BDB9-4DE8-B308-AD1A5D2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7</TotalTime>
  <Pages>2</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5</cp:revision>
  <cp:lastPrinted>2013-05-22T10:18:00Z</cp:lastPrinted>
  <dcterms:created xsi:type="dcterms:W3CDTF">2013-08-30T13:38:00Z</dcterms:created>
  <dcterms:modified xsi:type="dcterms:W3CDTF">2016-07-03T14:51:00Z</dcterms:modified>
</cp:coreProperties>
</file>