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F9" w:rsidRPr="0028051E" w:rsidRDefault="00BF2EF9" w:rsidP="0028051E">
      <w:pPr>
        <w:pBdr>
          <w:top w:val="single" w:sz="4" w:space="1" w:color="auto"/>
          <w:left w:val="single" w:sz="4" w:space="4" w:color="auto"/>
          <w:bottom w:val="single" w:sz="4" w:space="1" w:color="auto"/>
          <w:right w:val="single" w:sz="4" w:space="4" w:color="auto"/>
        </w:pBdr>
        <w:jc w:val="center"/>
        <w:rPr>
          <w:rFonts w:ascii="Times New Roman" w:hAnsi="Times New Roman"/>
          <w:b/>
          <w:sz w:val="32"/>
          <w:szCs w:val="32"/>
        </w:rPr>
      </w:pPr>
      <w:r w:rsidRPr="0028051E">
        <w:rPr>
          <w:rFonts w:ascii="Times New Roman" w:hAnsi="Times New Roman"/>
          <w:b/>
          <w:sz w:val="32"/>
          <w:szCs w:val="32"/>
        </w:rPr>
        <w:t>Thème 1</w:t>
      </w:r>
      <w:r w:rsidR="0028051E" w:rsidRPr="0028051E">
        <w:rPr>
          <w:rFonts w:ascii="Times New Roman" w:hAnsi="Times New Roman"/>
          <w:b/>
          <w:sz w:val="32"/>
          <w:szCs w:val="32"/>
        </w:rPr>
        <w:t> : de l’action collective à l’organisation</w:t>
      </w:r>
    </w:p>
    <w:p w:rsidR="0028051E" w:rsidRDefault="0028051E" w:rsidP="0028051E">
      <w:pPr>
        <w:pBdr>
          <w:top w:val="single" w:sz="4" w:space="1" w:color="auto"/>
          <w:left w:val="single" w:sz="4" w:space="4" w:color="auto"/>
          <w:bottom w:val="single" w:sz="4" w:space="1" w:color="auto"/>
          <w:right w:val="single" w:sz="4" w:space="4" w:color="auto"/>
        </w:pBdr>
        <w:jc w:val="center"/>
        <w:rPr>
          <w:rFonts w:ascii="Times New Roman" w:hAnsi="Times New Roman"/>
          <w:b/>
          <w:sz w:val="26"/>
          <w:szCs w:val="26"/>
        </w:rPr>
      </w:pPr>
      <w:r w:rsidRPr="0028051E">
        <w:rPr>
          <w:rFonts w:ascii="Times New Roman" w:hAnsi="Times New Roman"/>
          <w:b/>
          <w:sz w:val="26"/>
          <w:szCs w:val="26"/>
        </w:rPr>
        <w:t>Les objectifs et contraintes de l’action collective / Les organisations des réalités diverses</w:t>
      </w:r>
    </w:p>
    <w:p w:rsidR="0028051E" w:rsidRPr="0028051E" w:rsidRDefault="0028051E" w:rsidP="0028051E">
      <w:pPr>
        <w:pBdr>
          <w:top w:val="single" w:sz="4" w:space="1" w:color="auto"/>
          <w:left w:val="single" w:sz="4" w:space="4" w:color="auto"/>
          <w:bottom w:val="single" w:sz="4" w:space="1" w:color="auto"/>
          <w:right w:val="single" w:sz="4" w:space="4" w:color="auto"/>
        </w:pBdr>
        <w:jc w:val="center"/>
        <w:rPr>
          <w:rFonts w:ascii="Times New Roman" w:hAnsi="Times New Roman"/>
          <w:b/>
          <w:sz w:val="26"/>
          <w:szCs w:val="26"/>
        </w:rPr>
      </w:pPr>
    </w:p>
    <w:p w:rsidR="00BF2EF9" w:rsidRPr="00A16D83" w:rsidRDefault="00BF2EF9" w:rsidP="0028051E">
      <w:pPr>
        <w:pStyle w:val="Style1"/>
      </w:pPr>
      <w:r w:rsidRPr="00A16D83">
        <w:t>Cas pratique </w:t>
      </w:r>
      <w:r w:rsidR="00E8791D">
        <w:t xml:space="preserve"> ou devoir</w:t>
      </w:r>
    </w:p>
    <w:p w:rsidR="00BF2EF9" w:rsidRDefault="00D30B50">
      <w:pPr>
        <w:tabs>
          <w:tab w:val="left" w:pos="4752"/>
        </w:tabs>
        <w:spacing w:line="216" w:lineRule="atLeast"/>
        <w:jc w:val="center"/>
        <w:rPr>
          <w:rFonts w:ascii="Times New Roman" w:hAnsi="Times New Roman"/>
          <w:b/>
          <w:spacing w:val="2"/>
          <w:sz w:val="24"/>
        </w:rPr>
      </w:pPr>
      <w:r>
        <w:rPr>
          <w:noProof/>
        </w:rPr>
        <w:drawing>
          <wp:anchor distT="0" distB="0" distL="114300" distR="114300" simplePos="0" relativeHeight="251657728" behindDoc="0" locked="0" layoutInCell="1" allowOverlap="1">
            <wp:simplePos x="0" y="0"/>
            <wp:positionH relativeFrom="column">
              <wp:posOffset>196215</wp:posOffset>
            </wp:positionH>
            <wp:positionV relativeFrom="paragraph">
              <wp:posOffset>162560</wp:posOffset>
            </wp:positionV>
            <wp:extent cx="1028700" cy="918210"/>
            <wp:effectExtent l="19050" t="0" r="0" b="0"/>
            <wp:wrapNone/>
            <wp:docPr id="2" name="Image 2" descr="http://www.piecesjaunes.com/images/page_enseignants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ecesjaunes.com/images/page_enseignants_top.jpg"/>
                    <pic:cNvPicPr>
                      <a:picLocks noChangeAspect="1" noChangeArrowheads="1"/>
                    </pic:cNvPicPr>
                  </pic:nvPicPr>
                  <pic:blipFill>
                    <a:blip r:embed="rId5" r:link="rId6" cstate="print">
                      <a:grayscl/>
                    </a:blip>
                    <a:srcRect r="88498"/>
                    <a:stretch>
                      <a:fillRect/>
                    </a:stretch>
                  </pic:blipFill>
                  <pic:spPr bwMode="auto">
                    <a:xfrm>
                      <a:off x="0" y="0"/>
                      <a:ext cx="1028700" cy="918210"/>
                    </a:xfrm>
                    <a:prstGeom prst="rect">
                      <a:avLst/>
                    </a:prstGeom>
                    <a:noFill/>
                    <a:ln w="9525">
                      <a:noFill/>
                      <a:miter lim="800000"/>
                      <a:headEnd/>
                      <a:tailEnd/>
                    </a:ln>
                  </pic:spPr>
                </pic:pic>
              </a:graphicData>
            </a:graphic>
          </wp:anchor>
        </w:drawing>
      </w:r>
    </w:p>
    <w:p w:rsidR="001E3ABC" w:rsidRDefault="001E3ABC" w:rsidP="001E3ABC">
      <w:pPr>
        <w:tabs>
          <w:tab w:val="left" w:pos="4752"/>
        </w:tabs>
        <w:spacing w:line="216" w:lineRule="atLeast"/>
        <w:ind w:left="2552"/>
        <w:jc w:val="both"/>
        <w:rPr>
          <w:rFonts w:ascii="Arial Black" w:hAnsi="Arial Black"/>
          <w:b/>
          <w:spacing w:val="2"/>
          <w:sz w:val="24"/>
        </w:rPr>
      </w:pPr>
    </w:p>
    <w:p w:rsidR="001E3ABC" w:rsidRDefault="0028051E" w:rsidP="001E3ABC">
      <w:pPr>
        <w:tabs>
          <w:tab w:val="left" w:pos="4752"/>
        </w:tabs>
        <w:spacing w:line="216" w:lineRule="atLeast"/>
        <w:ind w:left="2552"/>
        <w:jc w:val="center"/>
        <w:rPr>
          <w:b/>
          <w:spacing w:val="2"/>
          <w:sz w:val="28"/>
          <w:szCs w:val="28"/>
        </w:rPr>
      </w:pPr>
      <w:r w:rsidRPr="001E3ABC">
        <w:rPr>
          <w:b/>
          <w:spacing w:val="2"/>
          <w:sz w:val="28"/>
          <w:szCs w:val="28"/>
        </w:rPr>
        <w:t xml:space="preserve">L’opération « pièces jaunes » </w:t>
      </w:r>
    </w:p>
    <w:p w:rsidR="0028051E" w:rsidRPr="001E3ABC" w:rsidRDefault="0028051E" w:rsidP="001E3ABC">
      <w:pPr>
        <w:tabs>
          <w:tab w:val="left" w:pos="4752"/>
        </w:tabs>
        <w:spacing w:line="216" w:lineRule="atLeast"/>
        <w:ind w:left="2552"/>
        <w:jc w:val="center"/>
        <w:rPr>
          <w:b/>
          <w:spacing w:val="2"/>
          <w:sz w:val="28"/>
          <w:szCs w:val="28"/>
        </w:rPr>
      </w:pPr>
      <w:proofErr w:type="gramStart"/>
      <w:r w:rsidRPr="001E3ABC">
        <w:rPr>
          <w:b/>
          <w:spacing w:val="2"/>
          <w:sz w:val="28"/>
          <w:szCs w:val="28"/>
        </w:rPr>
        <w:t>de</w:t>
      </w:r>
      <w:proofErr w:type="gramEnd"/>
      <w:r w:rsidRPr="001E3ABC">
        <w:rPr>
          <w:b/>
          <w:spacing w:val="2"/>
          <w:sz w:val="28"/>
          <w:szCs w:val="28"/>
        </w:rPr>
        <w:t xml:space="preserve"> </w:t>
      </w:r>
      <w:smartTag w:uri="urn:schemas-microsoft-com:office:smarttags" w:element="PersonName">
        <w:smartTagPr>
          <w:attr w:name="ProductID" w:val="la Fondation"/>
        </w:smartTagPr>
        <w:r w:rsidRPr="001E3ABC">
          <w:rPr>
            <w:b/>
            <w:spacing w:val="2"/>
            <w:sz w:val="28"/>
            <w:szCs w:val="28"/>
          </w:rPr>
          <w:t>la Fondation</w:t>
        </w:r>
      </w:smartTag>
      <w:r w:rsidRPr="001E3ABC">
        <w:rPr>
          <w:b/>
          <w:spacing w:val="2"/>
          <w:sz w:val="28"/>
          <w:szCs w:val="28"/>
        </w:rPr>
        <w:t xml:space="preserve"> des Hôpitaux de Paris – Hôpitaux de France</w:t>
      </w:r>
    </w:p>
    <w:p w:rsidR="00A77C17" w:rsidRDefault="00A77C17">
      <w:pPr>
        <w:tabs>
          <w:tab w:val="left" w:pos="4752"/>
        </w:tabs>
        <w:spacing w:line="216" w:lineRule="atLeast"/>
        <w:jc w:val="both"/>
        <w:rPr>
          <w:rFonts w:ascii="Times New Roman" w:hAnsi="Times New Roman"/>
          <w:b/>
          <w:spacing w:val="2"/>
          <w:sz w:val="24"/>
        </w:rPr>
      </w:pPr>
    </w:p>
    <w:p w:rsidR="001E3ABC" w:rsidRDefault="001E3ABC" w:rsidP="00A77C17">
      <w:pPr>
        <w:tabs>
          <w:tab w:val="left" w:pos="4752"/>
        </w:tabs>
        <w:spacing w:line="216" w:lineRule="atLeast"/>
        <w:jc w:val="center"/>
        <w:rPr>
          <w:rFonts w:ascii="Forte" w:hAnsi="Forte"/>
          <w:b/>
          <w:spacing w:val="2"/>
        </w:rPr>
      </w:pPr>
    </w:p>
    <w:p w:rsidR="00A77C17" w:rsidRDefault="00A77C17" w:rsidP="00A77C17">
      <w:pPr>
        <w:tabs>
          <w:tab w:val="left" w:pos="4752"/>
        </w:tabs>
        <w:spacing w:line="216" w:lineRule="atLeast"/>
        <w:jc w:val="center"/>
        <w:rPr>
          <w:rFonts w:ascii="Forte" w:hAnsi="Forte"/>
          <w:b/>
          <w:spacing w:val="2"/>
        </w:rPr>
      </w:pPr>
      <w:r w:rsidRPr="00A77C17">
        <w:rPr>
          <w:rFonts w:ascii="Forte" w:hAnsi="Forte"/>
          <w:b/>
          <w:spacing w:val="2"/>
        </w:rPr>
        <w:t>ANNEXES</w:t>
      </w:r>
    </w:p>
    <w:p w:rsidR="00A77C17" w:rsidRPr="00A77C17" w:rsidRDefault="00A77C17" w:rsidP="00A77C17">
      <w:pPr>
        <w:tabs>
          <w:tab w:val="left" w:pos="4752"/>
        </w:tabs>
        <w:spacing w:line="216" w:lineRule="atLeast"/>
        <w:jc w:val="center"/>
        <w:rPr>
          <w:rFonts w:ascii="Forte" w:hAnsi="Forte"/>
          <w:b/>
          <w:spacing w:val="2"/>
        </w:rPr>
      </w:pPr>
    </w:p>
    <w:p w:rsidR="00A77C17" w:rsidRPr="0077072D" w:rsidRDefault="00A77C17" w:rsidP="00A77C17">
      <w:pPr>
        <w:pBdr>
          <w:top w:val="single" w:sz="4" w:space="1" w:color="auto"/>
          <w:left w:val="single" w:sz="4" w:space="4" w:color="auto"/>
          <w:bottom w:val="single" w:sz="4" w:space="1" w:color="auto"/>
          <w:right w:val="single" w:sz="4" w:space="4" w:color="auto"/>
        </w:pBdr>
        <w:tabs>
          <w:tab w:val="left" w:pos="4752"/>
        </w:tabs>
        <w:spacing w:line="216" w:lineRule="atLeast"/>
        <w:jc w:val="both"/>
        <w:rPr>
          <w:rFonts w:ascii="Times New Roman" w:hAnsi="Times New Roman"/>
          <w:spacing w:val="2"/>
          <w:sz w:val="22"/>
          <w:szCs w:val="22"/>
        </w:rPr>
      </w:pPr>
      <w:r w:rsidRPr="0077072D">
        <w:rPr>
          <w:rFonts w:ascii="Times New Roman" w:hAnsi="Times New Roman"/>
          <w:spacing w:val="2"/>
          <w:sz w:val="22"/>
          <w:szCs w:val="22"/>
        </w:rPr>
        <w:t xml:space="preserve">Pour améliorer la qualité de vie des enfants hospitalisés, </w:t>
      </w:r>
      <w:smartTag w:uri="urn:schemas-microsoft-com:office:smarttags" w:element="PersonName">
        <w:smartTagPr>
          <w:attr w:name="ProductID" w:val="la Fondation H￴pitaux"/>
        </w:smartTagPr>
        <w:r w:rsidRPr="0077072D">
          <w:rPr>
            <w:rFonts w:ascii="Times New Roman" w:hAnsi="Times New Roman"/>
            <w:spacing w:val="2"/>
            <w:sz w:val="22"/>
            <w:szCs w:val="22"/>
          </w:rPr>
          <w:t>la Fondation Hôpitaux</w:t>
        </w:r>
      </w:smartTag>
      <w:r w:rsidRPr="0077072D">
        <w:rPr>
          <w:rFonts w:ascii="Times New Roman" w:hAnsi="Times New Roman"/>
          <w:spacing w:val="2"/>
          <w:sz w:val="22"/>
          <w:szCs w:val="22"/>
        </w:rPr>
        <w:t xml:space="preserve"> de Paris- Hôpitaux de France organise chaque année l'opération «pièces jaunes». </w:t>
      </w:r>
    </w:p>
    <w:p w:rsidR="00A77C17" w:rsidRPr="0077072D" w:rsidRDefault="00A77C17" w:rsidP="00A77C17">
      <w:pPr>
        <w:pBdr>
          <w:top w:val="single" w:sz="4" w:space="1" w:color="auto"/>
          <w:left w:val="single" w:sz="4" w:space="4" w:color="auto"/>
          <w:bottom w:val="single" w:sz="4" w:space="1" w:color="auto"/>
          <w:right w:val="single" w:sz="4" w:space="4" w:color="auto"/>
        </w:pBdr>
        <w:tabs>
          <w:tab w:val="left" w:pos="4752"/>
        </w:tabs>
        <w:spacing w:line="216" w:lineRule="atLeast"/>
        <w:jc w:val="both"/>
        <w:rPr>
          <w:rFonts w:ascii="Times New Roman" w:hAnsi="Times New Roman"/>
          <w:spacing w:val="2"/>
          <w:sz w:val="22"/>
          <w:szCs w:val="22"/>
        </w:rPr>
      </w:pPr>
      <w:smartTag w:uri="urn:schemas-microsoft-com:office:smarttags" w:element="PersonName">
        <w:smartTagPr>
          <w:attr w:name="ProductID" w:val="la Fondation H￴pitaux"/>
        </w:smartTagPr>
        <w:r w:rsidRPr="0077072D">
          <w:rPr>
            <w:rFonts w:ascii="Times New Roman" w:hAnsi="Times New Roman"/>
            <w:spacing w:val="2"/>
            <w:sz w:val="22"/>
            <w:szCs w:val="22"/>
          </w:rPr>
          <w:t>La Fondation Hôpitaux</w:t>
        </w:r>
      </w:smartTag>
      <w:r w:rsidRPr="0077072D">
        <w:rPr>
          <w:rFonts w:ascii="Times New Roman" w:hAnsi="Times New Roman"/>
          <w:spacing w:val="2"/>
          <w:sz w:val="22"/>
          <w:szCs w:val="22"/>
        </w:rPr>
        <w:t xml:space="preserve"> de Paris-Hôpitaux de France s’engage pour la cause des enfants et des adolescents hospitalisés en répondant aux besoins exprimés par les services pédiatriques.</w:t>
      </w:r>
    </w:p>
    <w:p w:rsidR="00A77C17" w:rsidRPr="0077072D" w:rsidRDefault="00A77C17" w:rsidP="00A77C17">
      <w:pPr>
        <w:pBdr>
          <w:top w:val="single" w:sz="4" w:space="1" w:color="auto"/>
          <w:left w:val="single" w:sz="4" w:space="4" w:color="auto"/>
          <w:bottom w:val="single" w:sz="4" w:space="1" w:color="auto"/>
          <w:right w:val="single" w:sz="4" w:space="4" w:color="auto"/>
        </w:pBdr>
        <w:tabs>
          <w:tab w:val="left" w:pos="4752"/>
        </w:tabs>
        <w:spacing w:line="216" w:lineRule="atLeast"/>
        <w:jc w:val="both"/>
        <w:rPr>
          <w:rFonts w:ascii="Times New Roman" w:hAnsi="Times New Roman"/>
          <w:spacing w:val="2"/>
          <w:sz w:val="22"/>
          <w:szCs w:val="22"/>
        </w:rPr>
      </w:pPr>
    </w:p>
    <w:p w:rsidR="00A77C17" w:rsidRPr="0077072D" w:rsidRDefault="00A77C17" w:rsidP="00A77C17">
      <w:pPr>
        <w:pBdr>
          <w:top w:val="single" w:sz="4" w:space="1" w:color="auto"/>
          <w:left w:val="single" w:sz="4" w:space="4" w:color="auto"/>
          <w:bottom w:val="single" w:sz="4" w:space="1" w:color="auto"/>
          <w:right w:val="single" w:sz="4" w:space="4" w:color="auto"/>
        </w:pBdr>
        <w:tabs>
          <w:tab w:val="left" w:pos="4752"/>
        </w:tabs>
        <w:spacing w:line="216" w:lineRule="atLeast"/>
        <w:jc w:val="both"/>
        <w:rPr>
          <w:rFonts w:ascii="Times New Roman" w:hAnsi="Times New Roman"/>
          <w:spacing w:val="2"/>
          <w:sz w:val="22"/>
          <w:szCs w:val="22"/>
        </w:rPr>
      </w:pPr>
      <w:r w:rsidRPr="0077072D">
        <w:rPr>
          <w:rFonts w:ascii="Times New Roman" w:hAnsi="Times New Roman"/>
          <w:spacing w:val="2"/>
          <w:sz w:val="22"/>
          <w:szCs w:val="22"/>
        </w:rPr>
        <w:t>Lancée en 1990 «pièces jaunes» est devenue le rendez-vous de la solidarité des enfants, chaque année pendant le mois de janvier. Ils rassemblent dans leur tirelire toutes les pièces jaunes recueillies auprès de leur famille, de leurs amis.</w:t>
      </w:r>
    </w:p>
    <w:p w:rsidR="00A77C17" w:rsidRPr="0077072D" w:rsidRDefault="00A77C17" w:rsidP="00A77C17">
      <w:pPr>
        <w:pBdr>
          <w:top w:val="single" w:sz="4" w:space="1" w:color="auto"/>
          <w:left w:val="single" w:sz="4" w:space="4" w:color="auto"/>
          <w:bottom w:val="single" w:sz="4" w:space="1" w:color="auto"/>
          <w:right w:val="single" w:sz="4" w:space="4" w:color="auto"/>
        </w:pBdr>
        <w:tabs>
          <w:tab w:val="left" w:pos="4752"/>
        </w:tabs>
        <w:spacing w:after="72"/>
        <w:jc w:val="both"/>
        <w:rPr>
          <w:rFonts w:ascii="Times New Roman" w:hAnsi="Times New Roman"/>
          <w:spacing w:val="2"/>
          <w:sz w:val="22"/>
          <w:szCs w:val="22"/>
        </w:rPr>
      </w:pPr>
      <w:r w:rsidRPr="0077072D">
        <w:rPr>
          <w:rFonts w:ascii="Times New Roman" w:hAnsi="Times New Roman"/>
          <w:spacing w:val="2"/>
          <w:sz w:val="22"/>
          <w:szCs w:val="22"/>
        </w:rPr>
        <w:t>Depuis la création de l'opération, des partenaires aident la fondation à organiser «pièces jaunes»</w:t>
      </w:r>
    </w:p>
    <w:p w:rsidR="00A77C17" w:rsidRDefault="00A77C17" w:rsidP="00A77C17">
      <w:pPr>
        <w:numPr>
          <w:ilvl w:val="0"/>
          <w:numId w:val="1"/>
        </w:numPr>
        <w:pBdr>
          <w:top w:val="single" w:sz="4" w:space="1" w:color="auto"/>
          <w:left w:val="single" w:sz="4" w:space="4" w:color="auto"/>
          <w:bottom w:val="single" w:sz="4" w:space="1" w:color="auto"/>
          <w:right w:val="single" w:sz="4" w:space="4" w:color="auto"/>
        </w:pBdr>
        <w:tabs>
          <w:tab w:val="left" w:pos="4752"/>
        </w:tabs>
        <w:jc w:val="both"/>
        <w:rPr>
          <w:rFonts w:ascii="Times New Roman" w:hAnsi="Times New Roman"/>
          <w:spacing w:val="2"/>
          <w:sz w:val="22"/>
          <w:szCs w:val="22"/>
        </w:rPr>
      </w:pPr>
      <w:smartTag w:uri="urn:schemas-microsoft-com:office:smarttags" w:element="PersonName">
        <w:smartTagPr>
          <w:attr w:name="ProductID" w:val="La Banque"/>
        </w:smartTagPr>
        <w:r w:rsidRPr="0077072D">
          <w:rPr>
            <w:rFonts w:ascii="Times New Roman" w:hAnsi="Times New Roman"/>
            <w:spacing w:val="2"/>
            <w:sz w:val="22"/>
            <w:szCs w:val="22"/>
          </w:rPr>
          <w:t>La Banque</w:t>
        </w:r>
      </w:smartTag>
      <w:r w:rsidRPr="0077072D">
        <w:rPr>
          <w:rFonts w:ascii="Times New Roman" w:hAnsi="Times New Roman"/>
          <w:spacing w:val="2"/>
          <w:sz w:val="22"/>
          <w:szCs w:val="22"/>
        </w:rPr>
        <w:t xml:space="preserve"> de France assure le tri et le comptage des pièces</w:t>
      </w:r>
    </w:p>
    <w:p w:rsidR="00A77C17" w:rsidRPr="0077072D" w:rsidRDefault="00A77C17" w:rsidP="00A77C17">
      <w:pPr>
        <w:numPr>
          <w:ilvl w:val="0"/>
          <w:numId w:val="1"/>
        </w:numPr>
        <w:pBdr>
          <w:top w:val="single" w:sz="4" w:space="1" w:color="auto"/>
          <w:left w:val="single" w:sz="4" w:space="4" w:color="auto"/>
          <w:bottom w:val="single" w:sz="4" w:space="1" w:color="auto"/>
          <w:right w:val="single" w:sz="4" w:space="4" w:color="auto"/>
        </w:pBdr>
        <w:tabs>
          <w:tab w:val="left" w:pos="4752"/>
        </w:tabs>
        <w:jc w:val="both"/>
        <w:rPr>
          <w:rFonts w:ascii="Times New Roman" w:hAnsi="Times New Roman"/>
          <w:spacing w:val="2"/>
          <w:sz w:val="22"/>
          <w:szCs w:val="22"/>
        </w:rPr>
      </w:pPr>
      <w:r w:rsidRPr="00A77C17">
        <w:rPr>
          <w:rFonts w:ascii="Times New Roman" w:hAnsi="Times New Roman"/>
          <w:spacing w:val="2"/>
          <w:sz w:val="22"/>
          <w:szCs w:val="22"/>
        </w:rPr>
        <w:t xml:space="preserve">Play Bac, éditeur éducatif indépendant, qui a contribué à l’encartage des tirelires Pièces Jaunes dans les titres </w:t>
      </w:r>
      <w:r w:rsidRPr="00A77C17">
        <w:rPr>
          <w:rFonts w:ascii="Times New Roman" w:hAnsi="Times New Roman"/>
          <w:i/>
          <w:iCs/>
          <w:spacing w:val="2"/>
          <w:sz w:val="22"/>
          <w:szCs w:val="22"/>
        </w:rPr>
        <w:t>Mon Quotidien</w:t>
      </w:r>
      <w:r w:rsidRPr="00A77C17">
        <w:rPr>
          <w:rFonts w:ascii="Times New Roman" w:hAnsi="Times New Roman"/>
          <w:spacing w:val="2"/>
          <w:sz w:val="22"/>
          <w:szCs w:val="22"/>
        </w:rPr>
        <w:t xml:space="preserve"> et </w:t>
      </w:r>
      <w:r w:rsidRPr="00A77C17">
        <w:rPr>
          <w:rFonts w:ascii="Times New Roman" w:hAnsi="Times New Roman"/>
          <w:i/>
          <w:iCs/>
          <w:spacing w:val="2"/>
          <w:sz w:val="22"/>
          <w:szCs w:val="22"/>
        </w:rPr>
        <w:t>Le Petit Quotidien</w:t>
      </w:r>
    </w:p>
    <w:p w:rsidR="00A77C17" w:rsidRPr="0077072D" w:rsidRDefault="00A77C17" w:rsidP="00A77C17">
      <w:pPr>
        <w:numPr>
          <w:ilvl w:val="0"/>
          <w:numId w:val="1"/>
        </w:numPr>
        <w:pBdr>
          <w:top w:val="single" w:sz="4" w:space="1" w:color="auto"/>
          <w:left w:val="single" w:sz="4" w:space="4" w:color="auto"/>
          <w:bottom w:val="single" w:sz="4" w:space="1" w:color="auto"/>
          <w:right w:val="single" w:sz="4" w:space="4" w:color="auto"/>
        </w:pBdr>
        <w:tabs>
          <w:tab w:val="left" w:pos="4752"/>
        </w:tabs>
        <w:jc w:val="both"/>
        <w:rPr>
          <w:rFonts w:ascii="Times New Roman" w:hAnsi="Times New Roman"/>
          <w:spacing w:val="2"/>
          <w:sz w:val="22"/>
          <w:szCs w:val="22"/>
        </w:rPr>
      </w:pPr>
      <w:r w:rsidRPr="0077072D">
        <w:rPr>
          <w:rFonts w:ascii="Times New Roman" w:hAnsi="Times New Roman"/>
          <w:spacing w:val="2"/>
          <w:sz w:val="22"/>
          <w:szCs w:val="22"/>
        </w:rPr>
        <w:t xml:space="preserve">Bayard Jeunesse, le ministère de l'Education Nationale </w:t>
      </w:r>
      <w:proofErr w:type="gramStart"/>
      <w:r w:rsidRPr="0077072D">
        <w:rPr>
          <w:rFonts w:ascii="Times New Roman" w:hAnsi="Times New Roman"/>
          <w:spacing w:val="2"/>
          <w:sz w:val="22"/>
          <w:szCs w:val="22"/>
        </w:rPr>
        <w:t>mènent</w:t>
      </w:r>
      <w:proofErr w:type="gramEnd"/>
      <w:r w:rsidRPr="0077072D">
        <w:rPr>
          <w:rFonts w:ascii="Times New Roman" w:hAnsi="Times New Roman"/>
          <w:spacing w:val="2"/>
          <w:sz w:val="22"/>
          <w:szCs w:val="22"/>
        </w:rPr>
        <w:t xml:space="preserve"> des actions de sensibilisation</w:t>
      </w:r>
    </w:p>
    <w:p w:rsidR="00A77C17" w:rsidRPr="0077072D" w:rsidRDefault="00A77C17" w:rsidP="00A77C17">
      <w:pPr>
        <w:numPr>
          <w:ilvl w:val="0"/>
          <w:numId w:val="1"/>
        </w:numPr>
        <w:pBdr>
          <w:top w:val="single" w:sz="4" w:space="1" w:color="auto"/>
          <w:left w:val="single" w:sz="4" w:space="4" w:color="auto"/>
          <w:bottom w:val="single" w:sz="4" w:space="1" w:color="auto"/>
          <w:right w:val="single" w:sz="4" w:space="4" w:color="auto"/>
        </w:pBdr>
        <w:tabs>
          <w:tab w:val="left" w:pos="4752"/>
        </w:tabs>
        <w:jc w:val="both"/>
        <w:rPr>
          <w:rFonts w:ascii="Times New Roman" w:hAnsi="Times New Roman"/>
          <w:spacing w:val="2"/>
          <w:sz w:val="22"/>
          <w:szCs w:val="22"/>
        </w:rPr>
      </w:pPr>
      <w:r w:rsidRPr="0077072D">
        <w:rPr>
          <w:rFonts w:ascii="Times New Roman" w:hAnsi="Times New Roman"/>
          <w:spacing w:val="2"/>
          <w:sz w:val="22"/>
          <w:szCs w:val="22"/>
        </w:rPr>
        <w:t xml:space="preserve">Carrefour, </w:t>
      </w:r>
      <w:smartTag w:uri="urn:schemas-microsoft-com:office:smarttags" w:element="PersonName">
        <w:smartTagPr>
          <w:attr w:name="ProductID" w:val="La Conf￩d￩ration Nationale"/>
        </w:smartTagPr>
        <w:r w:rsidRPr="0077072D">
          <w:rPr>
            <w:rFonts w:ascii="Times New Roman" w:hAnsi="Times New Roman"/>
            <w:spacing w:val="2"/>
            <w:sz w:val="22"/>
            <w:szCs w:val="22"/>
          </w:rPr>
          <w:t>La Confédération Nationale</w:t>
        </w:r>
      </w:smartTag>
      <w:r w:rsidRPr="0077072D">
        <w:rPr>
          <w:rFonts w:ascii="Times New Roman" w:hAnsi="Times New Roman"/>
          <w:spacing w:val="2"/>
          <w:sz w:val="22"/>
          <w:szCs w:val="22"/>
        </w:rPr>
        <w:t xml:space="preserve"> des Boulangeries-Patisseries installent des tirelires dans leurs magasins</w:t>
      </w:r>
    </w:p>
    <w:p w:rsidR="00A77C17" w:rsidRPr="0077072D" w:rsidRDefault="00A77C17" w:rsidP="00A77C17">
      <w:pPr>
        <w:numPr>
          <w:ilvl w:val="0"/>
          <w:numId w:val="1"/>
        </w:numPr>
        <w:pBdr>
          <w:top w:val="single" w:sz="4" w:space="1" w:color="auto"/>
          <w:left w:val="single" w:sz="4" w:space="4" w:color="auto"/>
          <w:bottom w:val="single" w:sz="4" w:space="1" w:color="auto"/>
          <w:right w:val="single" w:sz="4" w:space="4" w:color="auto"/>
        </w:pBdr>
        <w:tabs>
          <w:tab w:val="left" w:pos="4752"/>
        </w:tabs>
        <w:jc w:val="both"/>
        <w:rPr>
          <w:rFonts w:ascii="Times New Roman" w:hAnsi="Times New Roman"/>
          <w:spacing w:val="2"/>
          <w:sz w:val="22"/>
          <w:szCs w:val="22"/>
        </w:rPr>
      </w:pPr>
      <w:smartTag w:uri="urn:schemas-microsoft-com:office:smarttags" w:element="PersonName">
        <w:smartTagPr>
          <w:attr w:name="ProductID" w:val="La Poste"/>
        </w:smartTagPr>
        <w:r w:rsidRPr="0077072D">
          <w:rPr>
            <w:rFonts w:ascii="Times New Roman" w:hAnsi="Times New Roman"/>
            <w:spacing w:val="2"/>
            <w:sz w:val="22"/>
            <w:szCs w:val="22"/>
          </w:rPr>
          <w:t>La Poste</w:t>
        </w:r>
      </w:smartTag>
      <w:r w:rsidRPr="0077072D">
        <w:rPr>
          <w:rFonts w:ascii="Times New Roman" w:hAnsi="Times New Roman"/>
          <w:spacing w:val="2"/>
          <w:sz w:val="22"/>
          <w:szCs w:val="22"/>
        </w:rPr>
        <w:t xml:space="preserve"> assure la distribution et la collecte des tirelires et met à disposition son TGV postal pour le week-end TGV «pièces jaunes»</w:t>
      </w:r>
    </w:p>
    <w:p w:rsidR="00A77C17" w:rsidRPr="0077072D" w:rsidRDefault="00A77C17" w:rsidP="00A77C17">
      <w:pPr>
        <w:numPr>
          <w:ilvl w:val="0"/>
          <w:numId w:val="1"/>
        </w:numPr>
        <w:pBdr>
          <w:top w:val="single" w:sz="4" w:space="1" w:color="auto"/>
          <w:left w:val="single" w:sz="4" w:space="4" w:color="auto"/>
          <w:bottom w:val="single" w:sz="4" w:space="1" w:color="auto"/>
          <w:right w:val="single" w:sz="4" w:space="4" w:color="auto"/>
        </w:pBdr>
        <w:tabs>
          <w:tab w:val="left" w:pos="4752"/>
        </w:tabs>
        <w:jc w:val="both"/>
        <w:rPr>
          <w:rFonts w:ascii="Times New Roman" w:hAnsi="Times New Roman"/>
          <w:spacing w:val="2"/>
          <w:sz w:val="22"/>
          <w:szCs w:val="22"/>
        </w:rPr>
      </w:pPr>
      <w:smartTag w:uri="urn:schemas-microsoft-com:office:smarttags" w:element="PersonName">
        <w:smartTagPr>
          <w:attr w:name="ProductID" w:val="La SNCF"/>
        </w:smartTagPr>
        <w:r w:rsidRPr="0077072D">
          <w:rPr>
            <w:rFonts w:ascii="Times New Roman" w:hAnsi="Times New Roman"/>
            <w:spacing w:val="2"/>
            <w:sz w:val="22"/>
            <w:szCs w:val="22"/>
          </w:rPr>
          <w:t>La SNCF</w:t>
        </w:r>
      </w:smartTag>
      <w:r w:rsidRPr="0077072D">
        <w:rPr>
          <w:rFonts w:ascii="Times New Roman" w:hAnsi="Times New Roman"/>
          <w:spacing w:val="2"/>
          <w:sz w:val="22"/>
          <w:szCs w:val="22"/>
        </w:rPr>
        <w:t xml:space="preserve"> organise la circulation des TGV spéciaux</w:t>
      </w:r>
    </w:p>
    <w:p w:rsidR="00A77C17" w:rsidRDefault="00A77C17" w:rsidP="00A77C17">
      <w:pPr>
        <w:numPr>
          <w:ilvl w:val="0"/>
          <w:numId w:val="1"/>
        </w:numPr>
        <w:pBdr>
          <w:top w:val="single" w:sz="4" w:space="1" w:color="auto"/>
          <w:left w:val="single" w:sz="4" w:space="4" w:color="auto"/>
          <w:bottom w:val="single" w:sz="4" w:space="1" w:color="auto"/>
          <w:right w:val="single" w:sz="4" w:space="4" w:color="auto"/>
        </w:pBdr>
        <w:tabs>
          <w:tab w:val="left" w:pos="4752"/>
        </w:tabs>
        <w:jc w:val="both"/>
        <w:rPr>
          <w:rFonts w:ascii="Times New Roman" w:hAnsi="Times New Roman"/>
          <w:spacing w:val="2"/>
          <w:sz w:val="22"/>
          <w:szCs w:val="22"/>
        </w:rPr>
      </w:pPr>
      <w:r w:rsidRPr="0077072D">
        <w:rPr>
          <w:rFonts w:ascii="Times New Roman" w:hAnsi="Times New Roman"/>
          <w:spacing w:val="2"/>
          <w:sz w:val="22"/>
          <w:szCs w:val="22"/>
        </w:rPr>
        <w:t>RTL et TF1 informe le public pendant toute la durée de l'opération et toute l'antenne TF1 est mobilisée pendant le week-end TGV</w:t>
      </w:r>
    </w:p>
    <w:p w:rsidR="00A77C17" w:rsidRPr="0077072D" w:rsidRDefault="00A77C17" w:rsidP="00A77C17">
      <w:pPr>
        <w:pBdr>
          <w:top w:val="single" w:sz="4" w:space="1" w:color="auto"/>
          <w:left w:val="single" w:sz="4" w:space="4" w:color="auto"/>
          <w:bottom w:val="single" w:sz="4" w:space="1" w:color="auto"/>
          <w:right w:val="single" w:sz="4" w:space="4" w:color="auto"/>
        </w:pBdr>
        <w:tabs>
          <w:tab w:val="left" w:pos="4752"/>
        </w:tabs>
        <w:jc w:val="right"/>
        <w:rPr>
          <w:rFonts w:ascii="Times New Roman" w:hAnsi="Times New Roman"/>
          <w:i/>
          <w:spacing w:val="2"/>
        </w:rPr>
      </w:pPr>
      <w:r w:rsidRPr="0077072D">
        <w:rPr>
          <w:rFonts w:ascii="Times New Roman" w:hAnsi="Times New Roman"/>
          <w:i/>
          <w:spacing w:val="2"/>
        </w:rPr>
        <w:t xml:space="preserve">Source </w:t>
      </w:r>
      <w:proofErr w:type="gramStart"/>
      <w:r w:rsidRPr="0077072D">
        <w:rPr>
          <w:rFonts w:ascii="Times New Roman" w:hAnsi="Times New Roman"/>
          <w:i/>
          <w:spacing w:val="2"/>
        </w:rPr>
        <w:t>:Selon</w:t>
      </w:r>
      <w:proofErr w:type="gramEnd"/>
      <w:r w:rsidRPr="0077072D">
        <w:rPr>
          <w:rFonts w:ascii="Times New Roman" w:hAnsi="Times New Roman"/>
          <w:i/>
          <w:spacing w:val="2"/>
        </w:rPr>
        <w:t xml:space="preserve"> informations recueillies sue le site : http://www.piecesjaunes.com/piece-jaunes/historique</w:t>
      </w:r>
    </w:p>
    <w:p w:rsidR="00A77C17" w:rsidRDefault="00A77C17" w:rsidP="00A77C17">
      <w:pPr>
        <w:tabs>
          <w:tab w:val="left" w:pos="4752"/>
        </w:tabs>
        <w:jc w:val="both"/>
        <w:rPr>
          <w:rFonts w:ascii="Times New Roman" w:hAnsi="Times New Roman"/>
          <w:spacing w:val="2"/>
          <w:sz w:val="24"/>
        </w:rPr>
      </w:pPr>
    </w:p>
    <w:p w:rsidR="001E3ABC" w:rsidRDefault="001E3ABC" w:rsidP="00A77C17">
      <w:pPr>
        <w:pBdr>
          <w:top w:val="single" w:sz="4" w:space="1" w:color="auto"/>
          <w:left w:val="single" w:sz="4" w:space="4" w:color="auto"/>
          <w:bottom w:val="single" w:sz="4" w:space="1" w:color="auto"/>
          <w:right w:val="single" w:sz="4" w:space="4" w:color="auto"/>
        </w:pBdr>
        <w:tabs>
          <w:tab w:val="left" w:pos="4752"/>
        </w:tabs>
        <w:jc w:val="both"/>
        <w:rPr>
          <w:rFonts w:ascii="Times New Roman" w:hAnsi="Times New Roman"/>
          <w:spacing w:val="2"/>
          <w:sz w:val="22"/>
          <w:szCs w:val="22"/>
        </w:rPr>
      </w:pPr>
      <w:r w:rsidRPr="001E3ABC">
        <w:rPr>
          <w:rFonts w:ascii="Times New Roman" w:hAnsi="Times New Roman"/>
          <w:spacing w:val="2"/>
          <w:sz w:val="22"/>
          <w:szCs w:val="22"/>
        </w:rPr>
        <w:t xml:space="preserve">Les projets subventionnés par </w:t>
      </w:r>
      <w:smartTag w:uri="urn:schemas-microsoft-com:office:smarttags" w:element="PersonName">
        <w:smartTagPr>
          <w:attr w:name="ProductID" w:val="la Fondation"/>
        </w:smartTagPr>
        <w:r w:rsidRPr="001E3ABC">
          <w:rPr>
            <w:rFonts w:ascii="Times New Roman" w:hAnsi="Times New Roman"/>
            <w:spacing w:val="2"/>
            <w:sz w:val="22"/>
            <w:szCs w:val="22"/>
          </w:rPr>
          <w:t>la Fondation</w:t>
        </w:r>
      </w:smartTag>
      <w:r w:rsidRPr="001E3ABC">
        <w:rPr>
          <w:rFonts w:ascii="Times New Roman" w:hAnsi="Times New Roman"/>
          <w:spacing w:val="2"/>
          <w:sz w:val="22"/>
          <w:szCs w:val="22"/>
        </w:rPr>
        <w:t xml:space="preserve"> sont conçus par les équipes hospitalières. </w:t>
      </w:r>
    </w:p>
    <w:p w:rsidR="00A77C17" w:rsidRPr="0077072D" w:rsidRDefault="00A77C17" w:rsidP="00A77C17">
      <w:pPr>
        <w:pBdr>
          <w:top w:val="single" w:sz="4" w:space="1" w:color="auto"/>
          <w:left w:val="single" w:sz="4" w:space="4" w:color="auto"/>
          <w:bottom w:val="single" w:sz="4" w:space="1" w:color="auto"/>
          <w:right w:val="single" w:sz="4" w:space="4" w:color="auto"/>
        </w:pBdr>
        <w:tabs>
          <w:tab w:val="left" w:pos="4752"/>
        </w:tabs>
        <w:jc w:val="both"/>
        <w:rPr>
          <w:rFonts w:ascii="Times New Roman" w:hAnsi="Times New Roman"/>
          <w:spacing w:val="2"/>
          <w:sz w:val="22"/>
          <w:szCs w:val="22"/>
        </w:rPr>
      </w:pPr>
      <w:r w:rsidRPr="0077072D">
        <w:rPr>
          <w:rFonts w:ascii="Times New Roman" w:hAnsi="Times New Roman"/>
          <w:spacing w:val="2"/>
          <w:sz w:val="22"/>
          <w:szCs w:val="22"/>
        </w:rPr>
        <w:t>L’opération Pièces Jaunes a permis de financer 6 384 projets.</w:t>
      </w:r>
    </w:p>
    <w:p w:rsidR="00A77C17" w:rsidRPr="0077072D" w:rsidRDefault="00A77C17" w:rsidP="00A77C17">
      <w:pPr>
        <w:pBdr>
          <w:top w:val="single" w:sz="4" w:space="1" w:color="auto"/>
          <w:left w:val="single" w:sz="4" w:space="4" w:color="auto"/>
          <w:bottom w:val="single" w:sz="4" w:space="1" w:color="auto"/>
          <w:right w:val="single" w:sz="4" w:space="4" w:color="auto"/>
        </w:pBdr>
        <w:tabs>
          <w:tab w:val="left" w:pos="4752"/>
        </w:tabs>
        <w:jc w:val="both"/>
        <w:rPr>
          <w:rFonts w:ascii="Times New Roman" w:hAnsi="Times New Roman"/>
          <w:spacing w:val="2"/>
          <w:sz w:val="22"/>
          <w:szCs w:val="22"/>
        </w:rPr>
      </w:pPr>
      <w:r w:rsidRPr="0077072D">
        <w:rPr>
          <w:rFonts w:ascii="Times New Roman" w:hAnsi="Times New Roman"/>
          <w:spacing w:val="2"/>
          <w:sz w:val="22"/>
          <w:szCs w:val="22"/>
        </w:rPr>
        <w:t xml:space="preserve">6 384 projets dans 598 hôpitaux et 1 515 services dont : </w:t>
      </w:r>
    </w:p>
    <w:p w:rsidR="00A77C17" w:rsidRPr="0077072D" w:rsidRDefault="00A77C17" w:rsidP="00A77C17">
      <w:pPr>
        <w:numPr>
          <w:ilvl w:val="0"/>
          <w:numId w:val="7"/>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spacing w:val="2"/>
          <w:sz w:val="22"/>
          <w:szCs w:val="22"/>
        </w:rPr>
      </w:pPr>
      <w:r w:rsidRPr="0077072D">
        <w:rPr>
          <w:rFonts w:ascii="Times New Roman" w:hAnsi="Times New Roman"/>
          <w:spacing w:val="2"/>
          <w:sz w:val="22"/>
          <w:szCs w:val="22"/>
        </w:rPr>
        <w:t xml:space="preserve">37 maisons des parents </w:t>
      </w:r>
    </w:p>
    <w:p w:rsidR="00A77C17" w:rsidRPr="0077072D" w:rsidRDefault="00A77C17" w:rsidP="00A77C17">
      <w:pPr>
        <w:numPr>
          <w:ilvl w:val="0"/>
          <w:numId w:val="7"/>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spacing w:val="2"/>
          <w:sz w:val="22"/>
          <w:szCs w:val="22"/>
        </w:rPr>
      </w:pPr>
      <w:r w:rsidRPr="0077072D">
        <w:rPr>
          <w:rFonts w:ascii="Times New Roman" w:hAnsi="Times New Roman"/>
          <w:spacing w:val="2"/>
          <w:sz w:val="22"/>
          <w:szCs w:val="22"/>
        </w:rPr>
        <w:t xml:space="preserve">784 chambres mère-enfants </w:t>
      </w:r>
    </w:p>
    <w:p w:rsidR="00A77C17" w:rsidRPr="0077072D" w:rsidRDefault="00A77C17" w:rsidP="00A77C17">
      <w:pPr>
        <w:numPr>
          <w:ilvl w:val="0"/>
          <w:numId w:val="7"/>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spacing w:val="2"/>
          <w:sz w:val="22"/>
          <w:szCs w:val="22"/>
        </w:rPr>
      </w:pPr>
      <w:r w:rsidRPr="0077072D">
        <w:rPr>
          <w:rFonts w:ascii="Times New Roman" w:hAnsi="Times New Roman"/>
          <w:spacing w:val="2"/>
          <w:sz w:val="22"/>
          <w:szCs w:val="22"/>
        </w:rPr>
        <w:t xml:space="preserve">820 projets </w:t>
      </w:r>
      <w:proofErr w:type="gramStart"/>
      <w:r w:rsidRPr="0077072D">
        <w:rPr>
          <w:rFonts w:ascii="Times New Roman" w:hAnsi="Times New Roman"/>
          <w:spacing w:val="2"/>
          <w:sz w:val="22"/>
          <w:szCs w:val="22"/>
        </w:rPr>
        <w:t>d'équipements scolaire</w:t>
      </w:r>
      <w:proofErr w:type="gramEnd"/>
      <w:r w:rsidRPr="0077072D">
        <w:rPr>
          <w:rFonts w:ascii="Times New Roman" w:hAnsi="Times New Roman"/>
          <w:spacing w:val="2"/>
          <w:sz w:val="22"/>
          <w:szCs w:val="22"/>
        </w:rPr>
        <w:t xml:space="preserve"> </w:t>
      </w:r>
    </w:p>
    <w:p w:rsidR="00A77C17" w:rsidRPr="0077072D" w:rsidRDefault="00A77C17" w:rsidP="00A77C17">
      <w:pPr>
        <w:numPr>
          <w:ilvl w:val="0"/>
          <w:numId w:val="7"/>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spacing w:val="2"/>
          <w:sz w:val="22"/>
          <w:szCs w:val="22"/>
        </w:rPr>
      </w:pPr>
      <w:r w:rsidRPr="0077072D">
        <w:rPr>
          <w:rFonts w:ascii="Times New Roman" w:hAnsi="Times New Roman"/>
          <w:spacing w:val="2"/>
          <w:sz w:val="22"/>
          <w:szCs w:val="22"/>
        </w:rPr>
        <w:t xml:space="preserve">316 aires de jeux </w:t>
      </w:r>
    </w:p>
    <w:p w:rsidR="00A77C17" w:rsidRPr="0077072D" w:rsidRDefault="00A77C17" w:rsidP="00A77C17">
      <w:pPr>
        <w:numPr>
          <w:ilvl w:val="0"/>
          <w:numId w:val="7"/>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spacing w:val="2"/>
          <w:sz w:val="22"/>
          <w:szCs w:val="22"/>
        </w:rPr>
      </w:pPr>
      <w:r w:rsidRPr="0077072D">
        <w:rPr>
          <w:rFonts w:ascii="Times New Roman" w:hAnsi="Times New Roman"/>
          <w:spacing w:val="2"/>
          <w:sz w:val="22"/>
          <w:szCs w:val="22"/>
        </w:rPr>
        <w:t xml:space="preserve">560 salles de divertissement </w:t>
      </w:r>
    </w:p>
    <w:p w:rsidR="00A77C17" w:rsidRPr="0077072D" w:rsidRDefault="00A77C17" w:rsidP="00A77C17">
      <w:pPr>
        <w:numPr>
          <w:ilvl w:val="0"/>
          <w:numId w:val="7"/>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spacing w:val="2"/>
          <w:sz w:val="22"/>
          <w:szCs w:val="22"/>
        </w:rPr>
      </w:pPr>
      <w:r w:rsidRPr="0077072D">
        <w:rPr>
          <w:rFonts w:ascii="Times New Roman" w:hAnsi="Times New Roman"/>
          <w:spacing w:val="2"/>
          <w:sz w:val="22"/>
          <w:szCs w:val="22"/>
        </w:rPr>
        <w:t xml:space="preserve">395 salles d'attente </w:t>
      </w:r>
    </w:p>
    <w:p w:rsidR="00A77C17" w:rsidRPr="0077072D" w:rsidRDefault="00A77C17" w:rsidP="00A77C17">
      <w:pPr>
        <w:numPr>
          <w:ilvl w:val="0"/>
          <w:numId w:val="7"/>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spacing w:val="2"/>
          <w:sz w:val="22"/>
          <w:szCs w:val="22"/>
        </w:rPr>
      </w:pPr>
      <w:r w:rsidRPr="0077072D">
        <w:rPr>
          <w:rFonts w:ascii="Times New Roman" w:hAnsi="Times New Roman"/>
          <w:spacing w:val="2"/>
          <w:sz w:val="22"/>
          <w:szCs w:val="22"/>
        </w:rPr>
        <w:t xml:space="preserve">1 059 pompes anti-douleur dans 360 services pédiatriques français </w:t>
      </w:r>
    </w:p>
    <w:p w:rsidR="00A77C17" w:rsidRDefault="00A77C17" w:rsidP="00A77C17">
      <w:pPr>
        <w:numPr>
          <w:ilvl w:val="0"/>
          <w:numId w:val="7"/>
        </w:numPr>
        <w:pBdr>
          <w:top w:val="single" w:sz="4" w:space="1" w:color="auto"/>
          <w:left w:val="single" w:sz="4" w:space="4" w:color="auto"/>
          <w:bottom w:val="single" w:sz="4" w:space="1" w:color="auto"/>
          <w:right w:val="single" w:sz="4" w:space="4" w:color="auto"/>
        </w:pBdr>
        <w:ind w:left="0" w:firstLine="0"/>
        <w:jc w:val="both"/>
        <w:rPr>
          <w:rFonts w:ascii="Times New Roman" w:hAnsi="Times New Roman"/>
          <w:spacing w:val="2"/>
          <w:sz w:val="22"/>
          <w:szCs w:val="22"/>
        </w:rPr>
      </w:pPr>
      <w:r w:rsidRPr="0077072D">
        <w:rPr>
          <w:rFonts w:ascii="Times New Roman" w:hAnsi="Times New Roman"/>
          <w:spacing w:val="2"/>
          <w:sz w:val="22"/>
          <w:szCs w:val="22"/>
        </w:rPr>
        <w:t xml:space="preserve">34 structures pour adolescents soutenues dans 18 régions : Rouen, Reims, Caen, Dax, Pontoise, Rennes, le Havre, Alençon, Bobigny, Bordeaux, </w:t>
      </w:r>
      <w:proofErr w:type="spellStart"/>
      <w:r w:rsidRPr="0077072D">
        <w:rPr>
          <w:rFonts w:ascii="Times New Roman" w:hAnsi="Times New Roman"/>
          <w:spacing w:val="2"/>
          <w:sz w:val="22"/>
          <w:szCs w:val="22"/>
        </w:rPr>
        <w:t>Sotteville-les-Rouen</w:t>
      </w:r>
      <w:proofErr w:type="spellEnd"/>
      <w:r w:rsidRPr="0077072D">
        <w:rPr>
          <w:rFonts w:ascii="Times New Roman" w:hAnsi="Times New Roman"/>
          <w:spacing w:val="2"/>
          <w:sz w:val="22"/>
          <w:szCs w:val="22"/>
        </w:rPr>
        <w:t xml:space="preserve">, Blois, Jury les Metz, Nice, Montfermeil, </w:t>
      </w:r>
      <w:smartTag w:uri="urn:schemas-microsoft-com:office:smarttags" w:element="PersonName">
        <w:smartTagPr>
          <w:attr w:name="ProductID" w:val="la Roche-sur"/>
        </w:smartTagPr>
        <w:r w:rsidRPr="0077072D">
          <w:rPr>
            <w:rFonts w:ascii="Times New Roman" w:hAnsi="Times New Roman"/>
            <w:spacing w:val="2"/>
            <w:sz w:val="22"/>
            <w:szCs w:val="22"/>
          </w:rPr>
          <w:t>la Roche-sur</w:t>
        </w:r>
      </w:smartTag>
      <w:r w:rsidRPr="0077072D">
        <w:rPr>
          <w:rFonts w:ascii="Times New Roman" w:hAnsi="Times New Roman"/>
          <w:spacing w:val="2"/>
          <w:sz w:val="22"/>
          <w:szCs w:val="22"/>
        </w:rPr>
        <w:t xml:space="preserve">-Yon, Chambéry, Saint Pierre de </w:t>
      </w:r>
      <w:smartTag w:uri="urn:schemas-microsoft-com:office:smarttags" w:element="PersonName">
        <w:smartTagPr>
          <w:attr w:name="ProductID" w:val="la R￩union"/>
        </w:smartTagPr>
        <w:r w:rsidRPr="0077072D">
          <w:rPr>
            <w:rFonts w:ascii="Times New Roman" w:hAnsi="Times New Roman"/>
            <w:spacing w:val="2"/>
            <w:sz w:val="22"/>
            <w:szCs w:val="22"/>
          </w:rPr>
          <w:t>la Réunion</w:t>
        </w:r>
      </w:smartTag>
      <w:r w:rsidRPr="0077072D">
        <w:rPr>
          <w:rFonts w:ascii="Times New Roman" w:hAnsi="Times New Roman"/>
          <w:spacing w:val="2"/>
          <w:sz w:val="22"/>
          <w:szCs w:val="22"/>
        </w:rPr>
        <w:t xml:space="preserve">, Dijon, </w:t>
      </w:r>
      <w:proofErr w:type="spellStart"/>
      <w:r w:rsidRPr="0077072D">
        <w:rPr>
          <w:rFonts w:ascii="Times New Roman" w:hAnsi="Times New Roman"/>
          <w:spacing w:val="2"/>
          <w:sz w:val="22"/>
          <w:szCs w:val="22"/>
        </w:rPr>
        <w:t>Montéléger</w:t>
      </w:r>
      <w:proofErr w:type="spellEnd"/>
      <w:r w:rsidRPr="0077072D">
        <w:rPr>
          <w:rFonts w:ascii="Times New Roman" w:hAnsi="Times New Roman"/>
          <w:spacing w:val="2"/>
          <w:sz w:val="22"/>
          <w:szCs w:val="22"/>
        </w:rPr>
        <w:t xml:space="preserve">, Saint-Denis, Marseille, Bayonne, Caudan, Dole, Gonesse, Limoges, </w:t>
      </w:r>
      <w:proofErr w:type="spellStart"/>
      <w:r w:rsidRPr="0077072D">
        <w:rPr>
          <w:rFonts w:ascii="Times New Roman" w:hAnsi="Times New Roman"/>
          <w:spacing w:val="2"/>
          <w:sz w:val="22"/>
          <w:szCs w:val="22"/>
        </w:rPr>
        <w:t>Mâçon</w:t>
      </w:r>
      <w:proofErr w:type="spellEnd"/>
      <w:r w:rsidRPr="0077072D">
        <w:rPr>
          <w:rFonts w:ascii="Times New Roman" w:hAnsi="Times New Roman"/>
          <w:spacing w:val="2"/>
          <w:sz w:val="22"/>
          <w:szCs w:val="22"/>
        </w:rPr>
        <w:t xml:space="preserve">, </w:t>
      </w:r>
      <w:proofErr w:type="spellStart"/>
      <w:r w:rsidRPr="0077072D">
        <w:rPr>
          <w:rFonts w:ascii="Times New Roman" w:hAnsi="Times New Roman"/>
          <w:spacing w:val="2"/>
          <w:sz w:val="22"/>
          <w:szCs w:val="22"/>
        </w:rPr>
        <w:t>Nimes</w:t>
      </w:r>
      <w:proofErr w:type="spellEnd"/>
      <w:r w:rsidRPr="0077072D">
        <w:rPr>
          <w:rFonts w:ascii="Times New Roman" w:hAnsi="Times New Roman"/>
          <w:spacing w:val="2"/>
          <w:sz w:val="22"/>
          <w:szCs w:val="22"/>
        </w:rPr>
        <w:t xml:space="preserve">, </w:t>
      </w:r>
      <w:proofErr w:type="spellStart"/>
      <w:r w:rsidRPr="0077072D">
        <w:rPr>
          <w:rFonts w:ascii="Times New Roman" w:hAnsi="Times New Roman"/>
          <w:spacing w:val="2"/>
          <w:sz w:val="22"/>
          <w:szCs w:val="22"/>
        </w:rPr>
        <w:t>Novillars</w:t>
      </w:r>
      <w:proofErr w:type="spellEnd"/>
      <w:r w:rsidRPr="0077072D">
        <w:rPr>
          <w:rFonts w:ascii="Times New Roman" w:hAnsi="Times New Roman"/>
          <w:spacing w:val="2"/>
          <w:sz w:val="22"/>
          <w:szCs w:val="22"/>
        </w:rPr>
        <w:t xml:space="preserve">, Paris(Robert Debré AP-HP), St. Etienne, Strasbourg, Vichy. </w:t>
      </w:r>
    </w:p>
    <w:p w:rsidR="00A77C17" w:rsidRPr="0077072D" w:rsidRDefault="00A77C17" w:rsidP="00A77C17">
      <w:pPr>
        <w:pBdr>
          <w:top w:val="single" w:sz="4" w:space="1" w:color="auto"/>
          <w:left w:val="single" w:sz="4" w:space="4" w:color="auto"/>
          <w:bottom w:val="single" w:sz="4" w:space="1" w:color="auto"/>
          <w:right w:val="single" w:sz="4" w:space="4" w:color="auto"/>
        </w:pBdr>
        <w:jc w:val="right"/>
        <w:rPr>
          <w:rFonts w:ascii="Times New Roman" w:hAnsi="Times New Roman"/>
          <w:spacing w:val="2"/>
        </w:rPr>
      </w:pPr>
      <w:r w:rsidRPr="0077072D">
        <w:rPr>
          <w:rFonts w:ascii="Times New Roman" w:hAnsi="Times New Roman"/>
          <w:spacing w:val="2"/>
        </w:rPr>
        <w:t>Source : http://www.piecesjaunes.com/piece-jaunes/les-partenaires</w:t>
      </w:r>
    </w:p>
    <w:p w:rsidR="00A77C17" w:rsidRDefault="00A77C17" w:rsidP="00A77C17">
      <w:pPr>
        <w:tabs>
          <w:tab w:val="left" w:pos="4752"/>
        </w:tabs>
        <w:jc w:val="both"/>
        <w:rPr>
          <w:rFonts w:ascii="Times New Roman" w:hAnsi="Times New Roman"/>
          <w:spacing w:val="2"/>
          <w:sz w:val="24"/>
        </w:rPr>
      </w:pPr>
    </w:p>
    <w:p w:rsidR="001E3ABC" w:rsidRDefault="001E3ABC" w:rsidP="001E3ABC">
      <w:pPr>
        <w:pBdr>
          <w:top w:val="single" w:sz="4" w:space="1" w:color="auto"/>
          <w:left w:val="single" w:sz="4" w:space="4" w:color="auto"/>
          <w:bottom w:val="single" w:sz="4" w:space="1" w:color="auto"/>
          <w:right w:val="single" w:sz="4" w:space="4" w:color="auto"/>
        </w:pBdr>
        <w:tabs>
          <w:tab w:val="left" w:pos="4752"/>
        </w:tabs>
        <w:jc w:val="both"/>
        <w:rPr>
          <w:rFonts w:ascii="Times New Roman" w:hAnsi="Times New Roman"/>
          <w:spacing w:val="2"/>
          <w:sz w:val="22"/>
          <w:szCs w:val="22"/>
        </w:rPr>
      </w:pPr>
      <w:smartTag w:uri="urn:schemas-microsoft-com:office:smarttags" w:element="PersonName">
        <w:smartTagPr>
          <w:attr w:name="ProductID" w:val="la Fondation H￴pitaux"/>
        </w:smartTagPr>
        <w:r w:rsidRPr="001E3ABC">
          <w:rPr>
            <w:rFonts w:ascii="Times New Roman" w:hAnsi="Times New Roman"/>
            <w:spacing w:val="2"/>
            <w:sz w:val="22"/>
            <w:szCs w:val="22"/>
          </w:rPr>
          <w:t>La Fondation Hôpitaux</w:t>
        </w:r>
      </w:smartTag>
      <w:r w:rsidRPr="001E3ABC">
        <w:rPr>
          <w:rFonts w:ascii="Times New Roman" w:hAnsi="Times New Roman"/>
          <w:spacing w:val="2"/>
          <w:sz w:val="22"/>
          <w:szCs w:val="22"/>
        </w:rPr>
        <w:t xml:space="preserve"> de Paris-Hôpitaux de France, présidée par Madame Bernadette Chirac,</w:t>
      </w:r>
      <w:r>
        <w:rPr>
          <w:rFonts w:ascii="Times New Roman" w:hAnsi="Times New Roman"/>
          <w:spacing w:val="2"/>
          <w:sz w:val="22"/>
          <w:szCs w:val="22"/>
        </w:rPr>
        <w:t xml:space="preserve"> </w:t>
      </w:r>
      <w:r w:rsidRPr="001E3ABC">
        <w:rPr>
          <w:rFonts w:ascii="Times New Roman" w:hAnsi="Times New Roman"/>
          <w:spacing w:val="2"/>
          <w:sz w:val="22"/>
          <w:szCs w:val="22"/>
        </w:rPr>
        <w:t>a pour vocation, depuis sa création en 1989, d'améliorer la qualité de vie des enfants, des adolescents et des personnes</w:t>
      </w:r>
      <w:r>
        <w:rPr>
          <w:rFonts w:ascii="Times New Roman" w:hAnsi="Times New Roman"/>
          <w:spacing w:val="2"/>
          <w:sz w:val="22"/>
          <w:szCs w:val="22"/>
        </w:rPr>
        <w:t xml:space="preserve"> </w:t>
      </w:r>
      <w:r w:rsidRPr="001E3ABC">
        <w:rPr>
          <w:rFonts w:ascii="Times New Roman" w:hAnsi="Times New Roman"/>
          <w:spacing w:val="2"/>
          <w:sz w:val="22"/>
          <w:szCs w:val="22"/>
        </w:rPr>
        <w:t>âgées hospitalisés.</w:t>
      </w:r>
      <w:r>
        <w:rPr>
          <w:rFonts w:ascii="Times New Roman" w:hAnsi="Times New Roman"/>
          <w:spacing w:val="2"/>
          <w:sz w:val="22"/>
          <w:szCs w:val="22"/>
        </w:rPr>
        <w:t xml:space="preserve"> </w:t>
      </w:r>
    </w:p>
    <w:p w:rsidR="001E3ABC" w:rsidRDefault="001E3ABC" w:rsidP="001E3ABC">
      <w:pPr>
        <w:pBdr>
          <w:top w:val="single" w:sz="4" w:space="1" w:color="auto"/>
          <w:left w:val="single" w:sz="4" w:space="4" w:color="auto"/>
          <w:bottom w:val="single" w:sz="4" w:space="1" w:color="auto"/>
          <w:right w:val="single" w:sz="4" w:space="4" w:color="auto"/>
        </w:pBdr>
        <w:tabs>
          <w:tab w:val="left" w:pos="4752"/>
        </w:tabs>
        <w:jc w:val="right"/>
        <w:rPr>
          <w:rFonts w:ascii="Times New Roman" w:hAnsi="Times New Roman"/>
          <w:spacing w:val="2"/>
          <w:sz w:val="22"/>
          <w:szCs w:val="22"/>
        </w:rPr>
      </w:pPr>
      <w:r w:rsidRPr="0077072D">
        <w:rPr>
          <w:rFonts w:ascii="Times New Roman" w:hAnsi="Times New Roman"/>
          <w:i/>
          <w:spacing w:val="2"/>
        </w:rPr>
        <w:t xml:space="preserve">Source </w:t>
      </w:r>
      <w:proofErr w:type="gramStart"/>
      <w:r w:rsidRPr="0077072D">
        <w:rPr>
          <w:rFonts w:ascii="Times New Roman" w:hAnsi="Times New Roman"/>
          <w:i/>
          <w:spacing w:val="2"/>
        </w:rPr>
        <w:t>:Selon</w:t>
      </w:r>
      <w:proofErr w:type="gramEnd"/>
      <w:r w:rsidRPr="0077072D">
        <w:rPr>
          <w:rFonts w:ascii="Times New Roman" w:hAnsi="Times New Roman"/>
          <w:i/>
          <w:spacing w:val="2"/>
        </w:rPr>
        <w:t xml:space="preserve"> informations recueillies sue le site : http://www.piecesjaunes.com/piece-jaunes</w:t>
      </w:r>
    </w:p>
    <w:p w:rsidR="001E3ABC" w:rsidRDefault="001E3ABC" w:rsidP="00A77C17">
      <w:pPr>
        <w:tabs>
          <w:tab w:val="left" w:pos="4752"/>
        </w:tabs>
        <w:jc w:val="both"/>
        <w:rPr>
          <w:rFonts w:ascii="Times New Roman" w:hAnsi="Times New Roman"/>
          <w:spacing w:val="2"/>
          <w:sz w:val="24"/>
        </w:rPr>
      </w:pPr>
    </w:p>
    <w:p w:rsidR="00A77C17" w:rsidRPr="0077072D" w:rsidRDefault="00A77C17" w:rsidP="00A77C17">
      <w:pPr>
        <w:pBdr>
          <w:top w:val="single" w:sz="4" w:space="1" w:color="auto"/>
          <w:left w:val="single" w:sz="4" w:space="4" w:color="auto"/>
          <w:bottom w:val="single" w:sz="4" w:space="1" w:color="auto"/>
          <w:right w:val="single" w:sz="4" w:space="4" w:color="auto"/>
        </w:pBdr>
        <w:tabs>
          <w:tab w:val="left" w:pos="4752"/>
        </w:tabs>
        <w:jc w:val="both"/>
        <w:rPr>
          <w:rFonts w:ascii="Times New Roman" w:hAnsi="Times New Roman"/>
          <w:spacing w:val="2"/>
          <w:sz w:val="22"/>
          <w:szCs w:val="22"/>
        </w:rPr>
      </w:pPr>
      <w:r w:rsidRPr="0077072D">
        <w:rPr>
          <w:rFonts w:ascii="Times New Roman" w:hAnsi="Times New Roman"/>
          <w:spacing w:val="2"/>
          <w:sz w:val="22"/>
          <w:szCs w:val="22"/>
        </w:rPr>
        <w:lastRenderedPageBreak/>
        <w:t xml:space="preserve">Dirigée par Jean-Pierre Crouzet (Président du bureau), </w:t>
      </w:r>
      <w:smartTag w:uri="urn:schemas-microsoft-com:office:smarttags" w:element="PersonName">
        <w:smartTagPr>
          <w:attr w:name="ProductID" w:val="La Conf￩d￩ration Nationale"/>
        </w:smartTagPr>
        <w:r w:rsidRPr="0077072D">
          <w:rPr>
            <w:rFonts w:ascii="Times New Roman" w:hAnsi="Times New Roman"/>
            <w:spacing w:val="2"/>
            <w:sz w:val="22"/>
            <w:szCs w:val="22"/>
          </w:rPr>
          <w:t>la Confédération Nationale</w:t>
        </w:r>
      </w:smartTag>
      <w:r w:rsidRPr="0077072D">
        <w:rPr>
          <w:rFonts w:ascii="Times New Roman" w:hAnsi="Times New Roman"/>
          <w:spacing w:val="2"/>
          <w:sz w:val="22"/>
          <w:szCs w:val="22"/>
        </w:rPr>
        <w:t xml:space="preserve"> de </w:t>
      </w:r>
      <w:smartTag w:uri="urn:schemas-microsoft-com:office:smarttags" w:element="PersonName">
        <w:smartTagPr>
          <w:attr w:name="ProductID" w:val="la Boulangerie-P￢tisserie Fran￧aise"/>
        </w:smartTagPr>
        <w:r w:rsidRPr="0077072D">
          <w:rPr>
            <w:rFonts w:ascii="Times New Roman" w:hAnsi="Times New Roman"/>
            <w:spacing w:val="2"/>
            <w:sz w:val="22"/>
            <w:szCs w:val="22"/>
          </w:rPr>
          <w:t>la Boulangerie-Pâtisserie Française</w:t>
        </w:r>
      </w:smartTag>
      <w:r w:rsidRPr="0077072D">
        <w:rPr>
          <w:rFonts w:ascii="Times New Roman" w:hAnsi="Times New Roman"/>
          <w:spacing w:val="2"/>
          <w:sz w:val="22"/>
          <w:szCs w:val="22"/>
        </w:rPr>
        <w:t>, représente et défend un métier qu’elle souhaite toujours plus proche de ceux et celles qui le font vivre et perdurer, boulangers et consommateurs. Les services créés par cette organisation soutiennent efficacement cette profession.</w:t>
      </w:r>
    </w:p>
    <w:p w:rsidR="00A77C17" w:rsidRPr="00EE77B3" w:rsidRDefault="00A77C17" w:rsidP="00A77C17">
      <w:pPr>
        <w:pBdr>
          <w:top w:val="single" w:sz="4" w:space="1" w:color="auto"/>
          <w:left w:val="single" w:sz="4" w:space="4" w:color="auto"/>
          <w:bottom w:val="single" w:sz="4" w:space="1" w:color="auto"/>
          <w:right w:val="single" w:sz="4" w:space="4" w:color="auto"/>
        </w:pBdr>
        <w:tabs>
          <w:tab w:val="left" w:pos="4752"/>
        </w:tabs>
        <w:jc w:val="right"/>
        <w:rPr>
          <w:rFonts w:ascii="Times New Roman" w:hAnsi="Times New Roman"/>
          <w:i/>
          <w:spacing w:val="2"/>
        </w:rPr>
      </w:pPr>
      <w:r w:rsidRPr="00EE77B3">
        <w:rPr>
          <w:rFonts w:ascii="Times New Roman" w:hAnsi="Times New Roman"/>
          <w:i/>
          <w:spacing w:val="2"/>
        </w:rPr>
        <w:t>Source : Selon informations recueillies sur le site : http://www.boulangerie.org/confederation/presentation.htm</w:t>
      </w:r>
    </w:p>
    <w:p w:rsidR="001E3ABC" w:rsidRPr="001E3ABC" w:rsidRDefault="001E3ABC" w:rsidP="001E3ABC">
      <w:pPr>
        <w:tabs>
          <w:tab w:val="left" w:pos="4752"/>
        </w:tabs>
        <w:spacing w:line="216" w:lineRule="atLeast"/>
        <w:jc w:val="both"/>
        <w:rPr>
          <w:rFonts w:ascii="Times New Roman" w:hAnsi="Times New Roman"/>
          <w:b/>
          <w:spacing w:val="2"/>
          <w:sz w:val="22"/>
          <w:szCs w:val="22"/>
        </w:rPr>
      </w:pPr>
    </w:p>
    <w:p w:rsidR="001E3ABC" w:rsidRPr="001E3ABC" w:rsidRDefault="001E3ABC" w:rsidP="001E3ABC">
      <w:pPr>
        <w:pBdr>
          <w:top w:val="single" w:sz="4" w:space="1" w:color="auto"/>
          <w:left w:val="single" w:sz="4" w:space="4" w:color="auto"/>
          <w:bottom w:val="single" w:sz="4" w:space="1" w:color="auto"/>
          <w:right w:val="single" w:sz="4" w:space="4" w:color="auto"/>
        </w:pBdr>
        <w:tabs>
          <w:tab w:val="left" w:pos="4752"/>
        </w:tabs>
        <w:spacing w:line="216" w:lineRule="atLeast"/>
        <w:jc w:val="center"/>
        <w:rPr>
          <w:rFonts w:ascii="Times New Roman" w:hAnsi="Times New Roman"/>
          <w:b/>
          <w:spacing w:val="2"/>
          <w:sz w:val="22"/>
          <w:szCs w:val="22"/>
        </w:rPr>
      </w:pPr>
      <w:r w:rsidRPr="001E3ABC">
        <w:rPr>
          <w:rFonts w:ascii="Times New Roman" w:hAnsi="Times New Roman"/>
          <w:b/>
          <w:spacing w:val="2"/>
          <w:sz w:val="22"/>
          <w:szCs w:val="22"/>
        </w:rPr>
        <w:t>L'opération Pièces Jaunes 2009 a eu lieu du 7 janvier au 7 février.</w:t>
      </w:r>
    </w:p>
    <w:p w:rsidR="001E3ABC" w:rsidRPr="001E3ABC" w:rsidRDefault="001E3ABC" w:rsidP="001E3ABC">
      <w:pPr>
        <w:pBdr>
          <w:top w:val="single" w:sz="4" w:space="1" w:color="auto"/>
          <w:left w:val="single" w:sz="4" w:space="4" w:color="auto"/>
          <w:bottom w:val="single" w:sz="4" w:space="1" w:color="auto"/>
          <w:right w:val="single" w:sz="4" w:space="4" w:color="auto"/>
        </w:pBdr>
        <w:tabs>
          <w:tab w:val="left" w:pos="4752"/>
        </w:tabs>
        <w:spacing w:line="216" w:lineRule="atLeast"/>
        <w:jc w:val="both"/>
        <w:rPr>
          <w:rFonts w:ascii="Times New Roman" w:hAnsi="Times New Roman"/>
          <w:spacing w:val="2"/>
          <w:sz w:val="22"/>
          <w:szCs w:val="22"/>
        </w:rPr>
      </w:pPr>
      <w:r w:rsidRPr="001E3ABC">
        <w:rPr>
          <w:rFonts w:ascii="Times New Roman" w:hAnsi="Times New Roman"/>
          <w:spacing w:val="2"/>
          <w:sz w:val="22"/>
          <w:szCs w:val="22"/>
        </w:rPr>
        <w:t>Les dates clés :</w:t>
      </w:r>
    </w:p>
    <w:p w:rsidR="001E3ABC" w:rsidRPr="001E3ABC" w:rsidRDefault="001E3ABC" w:rsidP="001E3ABC">
      <w:pPr>
        <w:numPr>
          <w:ilvl w:val="0"/>
          <w:numId w:val="10"/>
        </w:numPr>
        <w:pBdr>
          <w:top w:val="single" w:sz="4" w:space="1" w:color="auto"/>
          <w:left w:val="single" w:sz="4" w:space="4" w:color="auto"/>
          <w:bottom w:val="single" w:sz="4" w:space="1" w:color="auto"/>
          <w:right w:val="single" w:sz="4" w:space="4" w:color="auto"/>
        </w:pBdr>
        <w:tabs>
          <w:tab w:val="left" w:pos="4752"/>
        </w:tabs>
        <w:spacing w:line="216" w:lineRule="atLeast"/>
        <w:ind w:hanging="720"/>
        <w:jc w:val="both"/>
        <w:rPr>
          <w:rFonts w:ascii="Times New Roman" w:hAnsi="Times New Roman"/>
          <w:spacing w:val="2"/>
          <w:sz w:val="22"/>
          <w:szCs w:val="22"/>
        </w:rPr>
      </w:pPr>
      <w:r w:rsidRPr="001E3ABC">
        <w:rPr>
          <w:rFonts w:ascii="Times New Roman" w:hAnsi="Times New Roman"/>
          <w:bCs/>
          <w:spacing w:val="2"/>
          <w:sz w:val="22"/>
          <w:szCs w:val="22"/>
        </w:rPr>
        <w:t>7 Janvier</w:t>
      </w:r>
      <w:r w:rsidRPr="001E3ABC">
        <w:rPr>
          <w:rFonts w:ascii="Times New Roman" w:hAnsi="Times New Roman"/>
          <w:spacing w:val="2"/>
          <w:sz w:val="22"/>
          <w:szCs w:val="22"/>
        </w:rPr>
        <w:t xml:space="preserve"> : Lancement de l’opération et du Grand jeu photo Pièces Jaunes-Disneyland Paris </w:t>
      </w:r>
    </w:p>
    <w:p w:rsidR="001E3ABC" w:rsidRPr="001E3ABC" w:rsidRDefault="001E3ABC" w:rsidP="001E3ABC">
      <w:pPr>
        <w:numPr>
          <w:ilvl w:val="0"/>
          <w:numId w:val="10"/>
        </w:numPr>
        <w:pBdr>
          <w:top w:val="single" w:sz="4" w:space="1" w:color="auto"/>
          <w:left w:val="single" w:sz="4" w:space="4" w:color="auto"/>
          <w:bottom w:val="single" w:sz="4" w:space="1" w:color="auto"/>
          <w:right w:val="single" w:sz="4" w:space="4" w:color="auto"/>
        </w:pBdr>
        <w:tabs>
          <w:tab w:val="left" w:pos="4752"/>
        </w:tabs>
        <w:spacing w:line="216" w:lineRule="atLeast"/>
        <w:ind w:hanging="720"/>
        <w:jc w:val="both"/>
        <w:rPr>
          <w:rFonts w:ascii="Times New Roman" w:hAnsi="Times New Roman"/>
          <w:spacing w:val="2"/>
          <w:sz w:val="22"/>
          <w:szCs w:val="22"/>
        </w:rPr>
      </w:pPr>
      <w:r w:rsidRPr="001E3ABC">
        <w:rPr>
          <w:rFonts w:ascii="Times New Roman" w:hAnsi="Times New Roman"/>
          <w:bCs/>
          <w:spacing w:val="2"/>
          <w:sz w:val="22"/>
          <w:szCs w:val="22"/>
        </w:rPr>
        <w:t>7 Février</w:t>
      </w:r>
      <w:r w:rsidRPr="001E3ABC">
        <w:rPr>
          <w:rFonts w:ascii="Times New Roman" w:hAnsi="Times New Roman"/>
          <w:spacing w:val="2"/>
          <w:sz w:val="22"/>
          <w:szCs w:val="22"/>
        </w:rPr>
        <w:t xml:space="preserve"> : Fin de l'opération. </w:t>
      </w:r>
    </w:p>
    <w:p w:rsidR="001E3ABC" w:rsidRPr="001E3ABC" w:rsidRDefault="001E3ABC" w:rsidP="001E3ABC">
      <w:pPr>
        <w:numPr>
          <w:ilvl w:val="0"/>
          <w:numId w:val="10"/>
        </w:numPr>
        <w:pBdr>
          <w:top w:val="single" w:sz="4" w:space="1" w:color="auto"/>
          <w:left w:val="single" w:sz="4" w:space="4" w:color="auto"/>
          <w:bottom w:val="single" w:sz="4" w:space="1" w:color="auto"/>
          <w:right w:val="single" w:sz="4" w:space="4" w:color="auto"/>
        </w:pBdr>
        <w:tabs>
          <w:tab w:val="left" w:pos="4752"/>
        </w:tabs>
        <w:spacing w:line="216" w:lineRule="atLeast"/>
        <w:ind w:hanging="720"/>
        <w:jc w:val="both"/>
        <w:rPr>
          <w:rFonts w:ascii="Times New Roman" w:hAnsi="Times New Roman"/>
          <w:spacing w:val="2"/>
          <w:sz w:val="22"/>
          <w:szCs w:val="22"/>
        </w:rPr>
      </w:pPr>
      <w:r w:rsidRPr="001E3ABC">
        <w:rPr>
          <w:rFonts w:ascii="Times New Roman" w:hAnsi="Times New Roman"/>
          <w:bCs/>
          <w:spacing w:val="2"/>
          <w:sz w:val="22"/>
          <w:szCs w:val="22"/>
        </w:rPr>
        <w:t>Mars</w:t>
      </w:r>
      <w:r w:rsidRPr="001E3ABC">
        <w:rPr>
          <w:rFonts w:ascii="Times New Roman" w:hAnsi="Times New Roman"/>
          <w:spacing w:val="2"/>
          <w:sz w:val="22"/>
          <w:szCs w:val="22"/>
        </w:rPr>
        <w:t xml:space="preserve"> : Tirage au sort du grand jeu photo Pièces Jaunes-Disneyland Paris. </w:t>
      </w:r>
    </w:p>
    <w:p w:rsidR="001E3ABC" w:rsidRPr="001E3ABC" w:rsidRDefault="001E3ABC" w:rsidP="001E3ABC">
      <w:pPr>
        <w:numPr>
          <w:ilvl w:val="0"/>
          <w:numId w:val="10"/>
        </w:numPr>
        <w:pBdr>
          <w:top w:val="single" w:sz="4" w:space="1" w:color="auto"/>
          <w:left w:val="single" w:sz="4" w:space="4" w:color="auto"/>
          <w:bottom w:val="single" w:sz="4" w:space="1" w:color="auto"/>
          <w:right w:val="single" w:sz="4" w:space="4" w:color="auto"/>
        </w:pBdr>
        <w:tabs>
          <w:tab w:val="left" w:pos="4752"/>
        </w:tabs>
        <w:spacing w:line="216" w:lineRule="atLeast"/>
        <w:ind w:hanging="720"/>
        <w:jc w:val="both"/>
        <w:rPr>
          <w:rFonts w:ascii="Times New Roman" w:hAnsi="Times New Roman"/>
          <w:spacing w:val="2"/>
          <w:sz w:val="22"/>
          <w:szCs w:val="22"/>
        </w:rPr>
      </w:pPr>
      <w:r w:rsidRPr="001E3ABC">
        <w:rPr>
          <w:rFonts w:ascii="Times New Roman" w:hAnsi="Times New Roman"/>
          <w:bCs/>
          <w:spacing w:val="2"/>
          <w:sz w:val="22"/>
          <w:szCs w:val="22"/>
        </w:rPr>
        <w:t>Avril</w:t>
      </w:r>
      <w:r w:rsidRPr="001E3ABC">
        <w:rPr>
          <w:rFonts w:ascii="Times New Roman" w:hAnsi="Times New Roman"/>
          <w:spacing w:val="2"/>
          <w:sz w:val="22"/>
          <w:szCs w:val="22"/>
        </w:rPr>
        <w:t xml:space="preserve"> : Résultat du tirage au sort du grand jeu photo Pièces Jaunes-Disneyland Paris. Mise en ligne des noms des gagnants. </w:t>
      </w:r>
    </w:p>
    <w:p w:rsidR="001E3ABC" w:rsidRPr="001E3ABC" w:rsidRDefault="001E3ABC" w:rsidP="001E3ABC">
      <w:pPr>
        <w:numPr>
          <w:ilvl w:val="0"/>
          <w:numId w:val="10"/>
        </w:numPr>
        <w:pBdr>
          <w:top w:val="single" w:sz="4" w:space="1" w:color="auto"/>
          <w:left w:val="single" w:sz="4" w:space="4" w:color="auto"/>
          <w:bottom w:val="single" w:sz="4" w:space="1" w:color="auto"/>
          <w:right w:val="single" w:sz="4" w:space="4" w:color="auto"/>
        </w:pBdr>
        <w:tabs>
          <w:tab w:val="left" w:pos="4752"/>
        </w:tabs>
        <w:spacing w:line="216" w:lineRule="atLeast"/>
        <w:ind w:hanging="720"/>
        <w:jc w:val="both"/>
        <w:rPr>
          <w:rFonts w:ascii="Times New Roman" w:hAnsi="Times New Roman"/>
          <w:b/>
          <w:spacing w:val="2"/>
          <w:sz w:val="22"/>
          <w:szCs w:val="22"/>
        </w:rPr>
      </w:pPr>
      <w:r w:rsidRPr="001E3ABC">
        <w:rPr>
          <w:rFonts w:ascii="Times New Roman" w:hAnsi="Times New Roman"/>
          <w:bCs/>
          <w:spacing w:val="2"/>
          <w:sz w:val="22"/>
          <w:szCs w:val="22"/>
        </w:rPr>
        <w:t>Juin</w:t>
      </w:r>
      <w:r w:rsidRPr="001E3ABC">
        <w:rPr>
          <w:rFonts w:ascii="Times New Roman" w:hAnsi="Times New Roman"/>
          <w:spacing w:val="2"/>
          <w:sz w:val="22"/>
          <w:szCs w:val="22"/>
        </w:rPr>
        <w:t> : Montant de la collecte Pièces Jaunes 2009</w:t>
      </w:r>
    </w:p>
    <w:p w:rsidR="001E3ABC" w:rsidRDefault="001E3ABC">
      <w:pPr>
        <w:tabs>
          <w:tab w:val="left" w:pos="4752"/>
        </w:tabs>
        <w:spacing w:line="216" w:lineRule="atLeast"/>
        <w:jc w:val="both"/>
        <w:rPr>
          <w:rFonts w:ascii="Times New Roman" w:hAnsi="Times New Roman"/>
          <w:b/>
          <w:spacing w:val="2"/>
          <w:sz w:val="24"/>
        </w:rPr>
      </w:pPr>
    </w:p>
    <w:p w:rsidR="0028051E" w:rsidRDefault="00E466B7">
      <w:pPr>
        <w:tabs>
          <w:tab w:val="left" w:pos="4752"/>
        </w:tabs>
        <w:spacing w:line="216" w:lineRule="atLeast"/>
        <w:jc w:val="both"/>
        <w:rPr>
          <w:rFonts w:ascii="Times New Roman" w:hAnsi="Times New Roman"/>
          <w:b/>
          <w:spacing w:val="2"/>
          <w:sz w:val="24"/>
        </w:rPr>
      </w:pPr>
      <w:r>
        <w:rPr>
          <w:rFonts w:ascii="Times New Roman" w:hAnsi="Times New Roman"/>
          <w:b/>
          <w:spacing w:val="2"/>
          <w:sz w:val="24"/>
        </w:rPr>
        <w:t xml:space="preserve">Travail à faire : </w:t>
      </w:r>
      <w:r w:rsidR="0028051E">
        <w:rPr>
          <w:rFonts w:ascii="Times New Roman" w:hAnsi="Times New Roman"/>
          <w:b/>
          <w:spacing w:val="2"/>
          <w:sz w:val="24"/>
        </w:rPr>
        <w:t xml:space="preserve">A partir des annexes et de vos connaissances vous réponderez aux questions suivantes : </w:t>
      </w:r>
    </w:p>
    <w:p w:rsidR="0028051E" w:rsidRPr="0028051E" w:rsidRDefault="0028051E" w:rsidP="0028051E">
      <w:pPr>
        <w:numPr>
          <w:ilvl w:val="0"/>
          <w:numId w:val="3"/>
        </w:numPr>
        <w:tabs>
          <w:tab w:val="left" w:pos="4752"/>
        </w:tabs>
        <w:spacing w:line="216" w:lineRule="atLeast"/>
        <w:jc w:val="both"/>
        <w:rPr>
          <w:rFonts w:ascii="Times New Roman" w:hAnsi="Times New Roman"/>
          <w:spacing w:val="2"/>
          <w:sz w:val="24"/>
        </w:rPr>
      </w:pPr>
      <w:r>
        <w:rPr>
          <w:rFonts w:ascii="Times New Roman" w:hAnsi="Times New Roman"/>
          <w:spacing w:val="2"/>
          <w:sz w:val="24"/>
        </w:rPr>
        <w:t xml:space="preserve">Après avoir rappelé </w:t>
      </w:r>
      <w:r w:rsidRPr="0028051E">
        <w:rPr>
          <w:rFonts w:ascii="Times New Roman" w:hAnsi="Times New Roman"/>
          <w:spacing w:val="2"/>
          <w:sz w:val="24"/>
        </w:rPr>
        <w:t xml:space="preserve"> la définition de l'action collective, </w:t>
      </w:r>
      <w:r>
        <w:rPr>
          <w:rFonts w:ascii="Times New Roman" w:hAnsi="Times New Roman"/>
          <w:spacing w:val="2"/>
          <w:sz w:val="24"/>
        </w:rPr>
        <w:t xml:space="preserve">vous </w:t>
      </w:r>
      <w:r w:rsidRPr="0028051E">
        <w:rPr>
          <w:rFonts w:ascii="Times New Roman" w:hAnsi="Times New Roman"/>
          <w:spacing w:val="2"/>
          <w:sz w:val="24"/>
        </w:rPr>
        <w:t>montre</w:t>
      </w:r>
      <w:r>
        <w:rPr>
          <w:rFonts w:ascii="Times New Roman" w:hAnsi="Times New Roman"/>
          <w:spacing w:val="2"/>
          <w:sz w:val="24"/>
        </w:rPr>
        <w:t>re</w:t>
      </w:r>
      <w:r w:rsidRPr="0028051E">
        <w:rPr>
          <w:rFonts w:ascii="Times New Roman" w:hAnsi="Times New Roman"/>
          <w:spacing w:val="2"/>
          <w:sz w:val="24"/>
        </w:rPr>
        <w:t>z que l'opération «pièces jaunes» présente toutes les caractéristiques d'une action collective.</w:t>
      </w:r>
    </w:p>
    <w:p w:rsidR="0028051E" w:rsidRDefault="0028051E" w:rsidP="0028051E">
      <w:pPr>
        <w:numPr>
          <w:ilvl w:val="0"/>
          <w:numId w:val="3"/>
        </w:numPr>
        <w:tabs>
          <w:tab w:val="left" w:pos="4752"/>
        </w:tabs>
        <w:jc w:val="both"/>
        <w:rPr>
          <w:rFonts w:ascii="Times New Roman" w:hAnsi="Times New Roman"/>
          <w:spacing w:val="2"/>
          <w:sz w:val="24"/>
        </w:rPr>
      </w:pPr>
      <w:r w:rsidRPr="0028051E">
        <w:rPr>
          <w:rFonts w:ascii="Times New Roman" w:hAnsi="Times New Roman"/>
          <w:spacing w:val="2"/>
          <w:sz w:val="24"/>
        </w:rPr>
        <w:t xml:space="preserve">Pourquoi ne parle t on pas d’organisation pour l’opération </w:t>
      </w:r>
      <w:r>
        <w:rPr>
          <w:rFonts w:ascii="Times New Roman" w:hAnsi="Times New Roman"/>
          <w:spacing w:val="2"/>
          <w:sz w:val="24"/>
        </w:rPr>
        <w:t>“pièces jaunes”</w:t>
      </w:r>
      <w:r w:rsidRPr="0028051E">
        <w:rPr>
          <w:rFonts w:ascii="Times New Roman" w:hAnsi="Times New Roman"/>
          <w:spacing w:val="2"/>
          <w:sz w:val="24"/>
        </w:rPr>
        <w:t xml:space="preserve"> ?</w:t>
      </w:r>
    </w:p>
    <w:p w:rsidR="0028051E" w:rsidRDefault="0028051E" w:rsidP="0028051E">
      <w:pPr>
        <w:numPr>
          <w:ilvl w:val="0"/>
          <w:numId w:val="3"/>
        </w:numPr>
        <w:tabs>
          <w:tab w:val="left" w:pos="4752"/>
        </w:tabs>
        <w:jc w:val="both"/>
        <w:rPr>
          <w:rFonts w:ascii="Times New Roman" w:hAnsi="Times New Roman"/>
          <w:spacing w:val="2"/>
          <w:sz w:val="24"/>
        </w:rPr>
      </w:pPr>
      <w:r>
        <w:rPr>
          <w:rFonts w:ascii="Times New Roman" w:hAnsi="Times New Roman"/>
          <w:spacing w:val="2"/>
          <w:sz w:val="24"/>
        </w:rPr>
        <w:t>Repérez les diffférentes organisations participant à l’opération et complétez le tableau ci dessous.</w:t>
      </w:r>
    </w:p>
    <w:p w:rsidR="0077072D" w:rsidRDefault="0077072D" w:rsidP="0077072D">
      <w:pPr>
        <w:tabs>
          <w:tab w:val="left" w:pos="4752"/>
        </w:tabs>
        <w:ind w:left="360"/>
        <w:jc w:val="both"/>
        <w:rPr>
          <w:rFonts w:ascii="Times New Roman" w:hAnsi="Times New Roman"/>
          <w:spacing w:val="2"/>
          <w:sz w:val="24"/>
        </w:rPr>
      </w:pPr>
    </w:p>
    <w:tbl>
      <w:tblPr>
        <w:tblStyle w:val="Grilledutableau"/>
        <w:tblW w:w="0" w:type="auto"/>
        <w:tblLook w:val="01E0"/>
      </w:tblPr>
      <w:tblGrid>
        <w:gridCol w:w="3440"/>
        <w:gridCol w:w="1720"/>
        <w:gridCol w:w="1720"/>
        <w:gridCol w:w="3440"/>
      </w:tblGrid>
      <w:tr w:rsidR="0077072D" w:rsidRPr="0077072D">
        <w:tc>
          <w:tcPr>
            <w:tcW w:w="3440" w:type="dxa"/>
          </w:tcPr>
          <w:p w:rsidR="0077072D" w:rsidRPr="0077072D" w:rsidRDefault="0077072D" w:rsidP="0077072D">
            <w:pPr>
              <w:tabs>
                <w:tab w:val="left" w:pos="4752"/>
              </w:tabs>
              <w:jc w:val="center"/>
              <w:rPr>
                <w:rFonts w:ascii="Times New Roman" w:hAnsi="Times New Roman"/>
                <w:b/>
                <w:spacing w:val="2"/>
                <w:sz w:val="24"/>
              </w:rPr>
            </w:pPr>
            <w:r w:rsidRPr="0077072D">
              <w:rPr>
                <w:rFonts w:ascii="Times New Roman" w:hAnsi="Times New Roman"/>
                <w:b/>
                <w:spacing w:val="2"/>
                <w:sz w:val="24"/>
              </w:rPr>
              <w:t>Nom de l’organisation</w:t>
            </w:r>
          </w:p>
        </w:tc>
        <w:tc>
          <w:tcPr>
            <w:tcW w:w="1720" w:type="dxa"/>
            <w:shd w:val="clear" w:color="auto" w:fill="auto"/>
          </w:tcPr>
          <w:p w:rsidR="0077072D" w:rsidRPr="0077072D" w:rsidRDefault="0077072D" w:rsidP="0077072D">
            <w:pPr>
              <w:tabs>
                <w:tab w:val="left" w:pos="1080"/>
              </w:tabs>
              <w:jc w:val="center"/>
              <w:rPr>
                <w:rFonts w:ascii="Times New Roman" w:hAnsi="Times New Roman"/>
                <w:b/>
                <w:spacing w:val="2"/>
                <w:sz w:val="24"/>
              </w:rPr>
            </w:pPr>
            <w:r w:rsidRPr="0077072D">
              <w:rPr>
                <w:rFonts w:ascii="Times New Roman" w:hAnsi="Times New Roman"/>
                <w:b/>
                <w:spacing w:val="2"/>
                <w:sz w:val="24"/>
              </w:rPr>
              <w:t>Type</w:t>
            </w:r>
          </w:p>
        </w:tc>
        <w:tc>
          <w:tcPr>
            <w:tcW w:w="1720" w:type="dxa"/>
            <w:shd w:val="clear" w:color="auto" w:fill="auto"/>
          </w:tcPr>
          <w:p w:rsidR="0077072D" w:rsidRPr="0077072D" w:rsidRDefault="0077072D" w:rsidP="0077072D">
            <w:pPr>
              <w:tabs>
                <w:tab w:val="left" w:pos="1080"/>
              </w:tabs>
              <w:jc w:val="center"/>
              <w:rPr>
                <w:rFonts w:ascii="Times New Roman" w:hAnsi="Times New Roman"/>
                <w:b/>
                <w:spacing w:val="2"/>
                <w:sz w:val="24"/>
              </w:rPr>
            </w:pPr>
            <w:r>
              <w:rPr>
                <w:rFonts w:ascii="Times New Roman" w:hAnsi="Times New Roman"/>
                <w:b/>
                <w:spacing w:val="2"/>
                <w:sz w:val="24"/>
              </w:rPr>
              <w:t>But</w:t>
            </w:r>
          </w:p>
        </w:tc>
        <w:tc>
          <w:tcPr>
            <w:tcW w:w="3440" w:type="dxa"/>
          </w:tcPr>
          <w:p w:rsidR="0077072D" w:rsidRPr="0077072D" w:rsidRDefault="0077072D" w:rsidP="0077072D">
            <w:pPr>
              <w:tabs>
                <w:tab w:val="left" w:pos="4752"/>
              </w:tabs>
              <w:jc w:val="center"/>
              <w:rPr>
                <w:rFonts w:ascii="Times New Roman" w:hAnsi="Times New Roman"/>
                <w:b/>
                <w:spacing w:val="2"/>
                <w:sz w:val="24"/>
              </w:rPr>
            </w:pPr>
            <w:r>
              <w:rPr>
                <w:rFonts w:ascii="Times New Roman" w:hAnsi="Times New Roman"/>
                <w:b/>
                <w:spacing w:val="2"/>
                <w:sz w:val="24"/>
              </w:rPr>
              <w:t>Statut juridique</w:t>
            </w:r>
          </w:p>
        </w:tc>
      </w:tr>
      <w:tr w:rsidR="0077072D">
        <w:tc>
          <w:tcPr>
            <w:tcW w:w="3440" w:type="dxa"/>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3440" w:type="dxa"/>
          </w:tcPr>
          <w:p w:rsidR="0077072D" w:rsidRDefault="0077072D" w:rsidP="0077072D">
            <w:pPr>
              <w:tabs>
                <w:tab w:val="left" w:pos="4752"/>
              </w:tabs>
              <w:jc w:val="both"/>
              <w:rPr>
                <w:rFonts w:ascii="Times New Roman" w:hAnsi="Times New Roman"/>
                <w:spacing w:val="2"/>
                <w:sz w:val="24"/>
              </w:rPr>
            </w:pPr>
          </w:p>
        </w:tc>
      </w:tr>
      <w:tr w:rsidR="0077072D">
        <w:tc>
          <w:tcPr>
            <w:tcW w:w="3440" w:type="dxa"/>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3440" w:type="dxa"/>
          </w:tcPr>
          <w:p w:rsidR="0077072D" w:rsidRDefault="0077072D" w:rsidP="0077072D">
            <w:pPr>
              <w:tabs>
                <w:tab w:val="left" w:pos="4752"/>
              </w:tabs>
              <w:jc w:val="both"/>
              <w:rPr>
                <w:rFonts w:ascii="Times New Roman" w:hAnsi="Times New Roman"/>
                <w:spacing w:val="2"/>
                <w:sz w:val="24"/>
              </w:rPr>
            </w:pPr>
          </w:p>
        </w:tc>
      </w:tr>
      <w:tr w:rsidR="0077072D">
        <w:tc>
          <w:tcPr>
            <w:tcW w:w="3440" w:type="dxa"/>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3440" w:type="dxa"/>
          </w:tcPr>
          <w:p w:rsidR="0077072D" w:rsidRDefault="0077072D" w:rsidP="0077072D">
            <w:pPr>
              <w:tabs>
                <w:tab w:val="left" w:pos="4752"/>
              </w:tabs>
              <w:jc w:val="both"/>
              <w:rPr>
                <w:rFonts w:ascii="Times New Roman" w:hAnsi="Times New Roman"/>
                <w:spacing w:val="2"/>
                <w:sz w:val="24"/>
              </w:rPr>
            </w:pPr>
          </w:p>
        </w:tc>
      </w:tr>
      <w:tr w:rsidR="0077072D">
        <w:tc>
          <w:tcPr>
            <w:tcW w:w="3440" w:type="dxa"/>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3440" w:type="dxa"/>
          </w:tcPr>
          <w:p w:rsidR="0077072D" w:rsidRDefault="0077072D" w:rsidP="0077072D">
            <w:pPr>
              <w:tabs>
                <w:tab w:val="left" w:pos="4752"/>
              </w:tabs>
              <w:jc w:val="both"/>
              <w:rPr>
                <w:rFonts w:ascii="Times New Roman" w:hAnsi="Times New Roman"/>
                <w:spacing w:val="2"/>
                <w:sz w:val="24"/>
              </w:rPr>
            </w:pPr>
          </w:p>
        </w:tc>
      </w:tr>
      <w:tr w:rsidR="0077072D">
        <w:tc>
          <w:tcPr>
            <w:tcW w:w="3440" w:type="dxa"/>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3440" w:type="dxa"/>
          </w:tcPr>
          <w:p w:rsidR="0077072D" w:rsidRDefault="0077072D" w:rsidP="0077072D">
            <w:pPr>
              <w:tabs>
                <w:tab w:val="left" w:pos="4752"/>
              </w:tabs>
              <w:jc w:val="both"/>
              <w:rPr>
                <w:rFonts w:ascii="Times New Roman" w:hAnsi="Times New Roman"/>
                <w:spacing w:val="2"/>
                <w:sz w:val="24"/>
              </w:rPr>
            </w:pPr>
          </w:p>
        </w:tc>
      </w:tr>
      <w:tr w:rsidR="0077072D">
        <w:tc>
          <w:tcPr>
            <w:tcW w:w="3440" w:type="dxa"/>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3440" w:type="dxa"/>
          </w:tcPr>
          <w:p w:rsidR="0077072D" w:rsidRDefault="0077072D" w:rsidP="0077072D">
            <w:pPr>
              <w:tabs>
                <w:tab w:val="left" w:pos="4752"/>
              </w:tabs>
              <w:jc w:val="both"/>
              <w:rPr>
                <w:rFonts w:ascii="Times New Roman" w:hAnsi="Times New Roman"/>
                <w:spacing w:val="2"/>
                <w:sz w:val="24"/>
              </w:rPr>
            </w:pPr>
          </w:p>
        </w:tc>
      </w:tr>
      <w:tr w:rsidR="0077072D">
        <w:tc>
          <w:tcPr>
            <w:tcW w:w="3440" w:type="dxa"/>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3440" w:type="dxa"/>
          </w:tcPr>
          <w:p w:rsidR="0077072D" w:rsidRDefault="0077072D" w:rsidP="0077072D">
            <w:pPr>
              <w:tabs>
                <w:tab w:val="left" w:pos="4752"/>
              </w:tabs>
              <w:jc w:val="both"/>
              <w:rPr>
                <w:rFonts w:ascii="Times New Roman" w:hAnsi="Times New Roman"/>
                <w:spacing w:val="2"/>
                <w:sz w:val="24"/>
              </w:rPr>
            </w:pPr>
          </w:p>
        </w:tc>
      </w:tr>
      <w:tr w:rsidR="0077072D">
        <w:tc>
          <w:tcPr>
            <w:tcW w:w="3440" w:type="dxa"/>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3440" w:type="dxa"/>
          </w:tcPr>
          <w:p w:rsidR="0077072D" w:rsidRDefault="0077072D" w:rsidP="0077072D">
            <w:pPr>
              <w:tabs>
                <w:tab w:val="left" w:pos="4752"/>
              </w:tabs>
              <w:jc w:val="both"/>
              <w:rPr>
                <w:rFonts w:ascii="Times New Roman" w:hAnsi="Times New Roman"/>
                <w:spacing w:val="2"/>
                <w:sz w:val="24"/>
              </w:rPr>
            </w:pPr>
          </w:p>
        </w:tc>
      </w:tr>
      <w:tr w:rsidR="0077072D">
        <w:tc>
          <w:tcPr>
            <w:tcW w:w="3440" w:type="dxa"/>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3440" w:type="dxa"/>
          </w:tcPr>
          <w:p w:rsidR="0077072D" w:rsidRDefault="0077072D" w:rsidP="0077072D">
            <w:pPr>
              <w:tabs>
                <w:tab w:val="left" w:pos="4752"/>
              </w:tabs>
              <w:jc w:val="both"/>
              <w:rPr>
                <w:rFonts w:ascii="Times New Roman" w:hAnsi="Times New Roman"/>
                <w:spacing w:val="2"/>
                <w:sz w:val="24"/>
              </w:rPr>
            </w:pPr>
          </w:p>
        </w:tc>
      </w:tr>
      <w:tr w:rsidR="0077072D">
        <w:tc>
          <w:tcPr>
            <w:tcW w:w="3440" w:type="dxa"/>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3440" w:type="dxa"/>
          </w:tcPr>
          <w:p w:rsidR="0077072D" w:rsidRDefault="0077072D" w:rsidP="0077072D">
            <w:pPr>
              <w:tabs>
                <w:tab w:val="left" w:pos="4752"/>
              </w:tabs>
              <w:jc w:val="both"/>
              <w:rPr>
                <w:rFonts w:ascii="Times New Roman" w:hAnsi="Times New Roman"/>
                <w:spacing w:val="2"/>
                <w:sz w:val="24"/>
              </w:rPr>
            </w:pPr>
          </w:p>
        </w:tc>
      </w:tr>
      <w:tr w:rsidR="0077072D">
        <w:tc>
          <w:tcPr>
            <w:tcW w:w="3440" w:type="dxa"/>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3440" w:type="dxa"/>
          </w:tcPr>
          <w:p w:rsidR="0077072D" w:rsidRDefault="0077072D" w:rsidP="0077072D">
            <w:pPr>
              <w:tabs>
                <w:tab w:val="left" w:pos="4752"/>
              </w:tabs>
              <w:jc w:val="both"/>
              <w:rPr>
                <w:rFonts w:ascii="Times New Roman" w:hAnsi="Times New Roman"/>
                <w:spacing w:val="2"/>
                <w:sz w:val="24"/>
              </w:rPr>
            </w:pPr>
          </w:p>
        </w:tc>
      </w:tr>
      <w:tr w:rsidR="0077072D">
        <w:tc>
          <w:tcPr>
            <w:tcW w:w="3440" w:type="dxa"/>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3440" w:type="dxa"/>
          </w:tcPr>
          <w:p w:rsidR="0077072D" w:rsidRDefault="0077072D" w:rsidP="0077072D">
            <w:pPr>
              <w:tabs>
                <w:tab w:val="left" w:pos="4752"/>
              </w:tabs>
              <w:jc w:val="both"/>
              <w:rPr>
                <w:rFonts w:ascii="Times New Roman" w:hAnsi="Times New Roman"/>
                <w:spacing w:val="2"/>
                <w:sz w:val="24"/>
              </w:rPr>
            </w:pPr>
          </w:p>
        </w:tc>
      </w:tr>
      <w:tr w:rsidR="0077072D">
        <w:tc>
          <w:tcPr>
            <w:tcW w:w="3440" w:type="dxa"/>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3440" w:type="dxa"/>
          </w:tcPr>
          <w:p w:rsidR="0077072D" w:rsidRDefault="0077072D" w:rsidP="0077072D">
            <w:pPr>
              <w:tabs>
                <w:tab w:val="left" w:pos="4752"/>
              </w:tabs>
              <w:jc w:val="both"/>
              <w:rPr>
                <w:rFonts w:ascii="Times New Roman" w:hAnsi="Times New Roman"/>
                <w:spacing w:val="2"/>
                <w:sz w:val="24"/>
              </w:rPr>
            </w:pPr>
          </w:p>
        </w:tc>
      </w:tr>
      <w:tr w:rsidR="0077072D">
        <w:tc>
          <w:tcPr>
            <w:tcW w:w="3440" w:type="dxa"/>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3440" w:type="dxa"/>
          </w:tcPr>
          <w:p w:rsidR="0077072D" w:rsidRDefault="0077072D" w:rsidP="0077072D">
            <w:pPr>
              <w:tabs>
                <w:tab w:val="left" w:pos="4752"/>
              </w:tabs>
              <w:jc w:val="both"/>
              <w:rPr>
                <w:rFonts w:ascii="Times New Roman" w:hAnsi="Times New Roman"/>
                <w:spacing w:val="2"/>
                <w:sz w:val="24"/>
              </w:rPr>
            </w:pPr>
          </w:p>
        </w:tc>
      </w:tr>
      <w:tr w:rsidR="0077072D">
        <w:tc>
          <w:tcPr>
            <w:tcW w:w="3440" w:type="dxa"/>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3440" w:type="dxa"/>
          </w:tcPr>
          <w:p w:rsidR="0077072D" w:rsidRDefault="0077072D" w:rsidP="0077072D">
            <w:pPr>
              <w:tabs>
                <w:tab w:val="left" w:pos="4752"/>
              </w:tabs>
              <w:jc w:val="both"/>
              <w:rPr>
                <w:rFonts w:ascii="Times New Roman" w:hAnsi="Times New Roman"/>
                <w:spacing w:val="2"/>
                <w:sz w:val="24"/>
              </w:rPr>
            </w:pPr>
          </w:p>
        </w:tc>
      </w:tr>
      <w:tr w:rsidR="0077072D">
        <w:tc>
          <w:tcPr>
            <w:tcW w:w="3440" w:type="dxa"/>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1720" w:type="dxa"/>
            <w:shd w:val="clear" w:color="auto" w:fill="auto"/>
          </w:tcPr>
          <w:p w:rsidR="0077072D" w:rsidRDefault="0077072D" w:rsidP="0077072D">
            <w:pPr>
              <w:tabs>
                <w:tab w:val="left" w:pos="4752"/>
              </w:tabs>
              <w:jc w:val="both"/>
              <w:rPr>
                <w:rFonts w:ascii="Times New Roman" w:hAnsi="Times New Roman"/>
                <w:spacing w:val="2"/>
                <w:sz w:val="24"/>
              </w:rPr>
            </w:pPr>
          </w:p>
        </w:tc>
        <w:tc>
          <w:tcPr>
            <w:tcW w:w="3440" w:type="dxa"/>
          </w:tcPr>
          <w:p w:rsidR="0077072D" w:rsidRDefault="0077072D" w:rsidP="0077072D">
            <w:pPr>
              <w:tabs>
                <w:tab w:val="left" w:pos="4752"/>
              </w:tabs>
              <w:jc w:val="both"/>
              <w:rPr>
                <w:rFonts w:ascii="Times New Roman" w:hAnsi="Times New Roman"/>
                <w:spacing w:val="2"/>
                <w:sz w:val="24"/>
              </w:rPr>
            </w:pPr>
          </w:p>
        </w:tc>
      </w:tr>
    </w:tbl>
    <w:p w:rsidR="0077072D" w:rsidRDefault="0077072D" w:rsidP="00E466B7">
      <w:pPr>
        <w:tabs>
          <w:tab w:val="left" w:pos="4752"/>
        </w:tabs>
        <w:jc w:val="both"/>
        <w:rPr>
          <w:rFonts w:ascii="Times New Roman" w:hAnsi="Times New Roman"/>
          <w:spacing w:val="2"/>
          <w:sz w:val="24"/>
        </w:rPr>
      </w:pPr>
    </w:p>
    <w:p w:rsidR="00E466B7" w:rsidRDefault="00E466B7" w:rsidP="00E466B7">
      <w:pPr>
        <w:numPr>
          <w:ilvl w:val="0"/>
          <w:numId w:val="3"/>
        </w:numPr>
        <w:tabs>
          <w:tab w:val="left" w:pos="4752"/>
        </w:tabs>
        <w:jc w:val="both"/>
        <w:rPr>
          <w:rFonts w:ascii="Times New Roman" w:hAnsi="Times New Roman"/>
          <w:spacing w:val="2"/>
          <w:sz w:val="24"/>
        </w:rPr>
      </w:pPr>
      <w:r>
        <w:rPr>
          <w:rFonts w:ascii="Times New Roman" w:hAnsi="Times New Roman"/>
          <w:spacing w:val="2"/>
          <w:sz w:val="24"/>
        </w:rPr>
        <w:t>Après avoir cité les mécanismes de coordination, identifiez ceux mis en oeuvre dans cette opération.</w:t>
      </w:r>
    </w:p>
    <w:p w:rsidR="00E8791D" w:rsidRPr="00151A53" w:rsidRDefault="00E8791D" w:rsidP="00185A37">
      <w:pPr>
        <w:tabs>
          <w:tab w:val="left" w:pos="4752"/>
        </w:tabs>
        <w:spacing w:line="216" w:lineRule="atLeast"/>
        <w:jc w:val="both"/>
        <w:rPr>
          <w:rFonts w:ascii="Times New Roman" w:hAnsi="Times New Roman"/>
          <w:color w:val="FF0000"/>
          <w:spacing w:val="2"/>
          <w:sz w:val="22"/>
          <w:szCs w:val="22"/>
        </w:rPr>
      </w:pPr>
      <w:r>
        <w:rPr>
          <w:rFonts w:ascii="Times New Roman" w:hAnsi="Times New Roman"/>
          <w:color w:val="FF0000"/>
          <w:spacing w:val="2"/>
          <w:sz w:val="22"/>
          <w:szCs w:val="22"/>
        </w:rPr>
        <w:t xml:space="preserve"> </w:t>
      </w:r>
    </w:p>
    <w:p w:rsidR="00E466B7" w:rsidRDefault="00E466B7" w:rsidP="00E466B7">
      <w:pPr>
        <w:tabs>
          <w:tab w:val="left" w:pos="4752"/>
        </w:tabs>
        <w:ind w:left="360"/>
        <w:jc w:val="both"/>
        <w:rPr>
          <w:rFonts w:ascii="Times New Roman" w:hAnsi="Times New Roman"/>
          <w:spacing w:val="2"/>
          <w:sz w:val="24"/>
        </w:rPr>
      </w:pPr>
    </w:p>
    <w:sectPr w:rsidR="00E466B7">
      <w:pgSz w:w="11904" w:h="16834"/>
      <w:pgMar w:top="567" w:right="873" w:bottom="873"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7FA0"/>
    <w:multiLevelType w:val="hybridMultilevel"/>
    <w:tmpl w:val="05222142"/>
    <w:lvl w:ilvl="0" w:tplc="FFFFFFF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2F65D21"/>
    <w:multiLevelType w:val="multilevel"/>
    <w:tmpl w:val="0E22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D2512"/>
    <w:multiLevelType w:val="multilevel"/>
    <w:tmpl w:val="78CC94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BE05CCE"/>
    <w:multiLevelType w:val="hybridMultilevel"/>
    <w:tmpl w:val="C7F81D26"/>
    <w:lvl w:ilvl="0" w:tplc="FFFFFFF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348C1485"/>
    <w:multiLevelType w:val="multilevel"/>
    <w:tmpl w:val="ACA6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850C4"/>
    <w:multiLevelType w:val="hybridMultilevel"/>
    <w:tmpl w:val="78CC94E2"/>
    <w:lvl w:ilvl="0" w:tplc="FFFFFFF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4830AAE"/>
    <w:multiLevelType w:val="multilevel"/>
    <w:tmpl w:val="C522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D2D11"/>
    <w:multiLevelType w:val="singleLevel"/>
    <w:tmpl w:val="D2BADC26"/>
    <w:lvl w:ilvl="0">
      <w:numFmt w:val="bullet"/>
      <w:lvlText w:val="-"/>
      <w:lvlJc w:val="left"/>
      <w:pPr>
        <w:tabs>
          <w:tab w:val="num" w:pos="360"/>
        </w:tabs>
        <w:ind w:left="360" w:hanging="360"/>
      </w:pPr>
      <w:rPr>
        <w:rFonts w:ascii="Times New Roman" w:hAnsi="Times New Roman" w:hint="default"/>
      </w:rPr>
    </w:lvl>
  </w:abstractNum>
  <w:abstractNum w:abstractNumId="8">
    <w:nsid w:val="65E021A8"/>
    <w:multiLevelType w:val="hybridMultilevel"/>
    <w:tmpl w:val="C6B6A6DE"/>
    <w:lvl w:ilvl="0" w:tplc="A8D22B42">
      <w:start w:val="1"/>
      <w:numFmt w:val="bullet"/>
      <w:lvlText w:val=""/>
      <w:lvlJc w:val="left"/>
      <w:pPr>
        <w:tabs>
          <w:tab w:val="num" w:pos="0"/>
        </w:tabs>
        <w:ind w:left="170" w:firstLine="114"/>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9D732D"/>
    <w:multiLevelType w:val="multilevel"/>
    <w:tmpl w:val="CA76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4"/>
  </w:num>
  <w:num w:numId="5">
    <w:abstractNumId w:val="1"/>
  </w:num>
  <w:num w:numId="6">
    <w:abstractNumId w:val="6"/>
  </w:num>
  <w:num w:numId="7">
    <w:abstractNumId w:val="8"/>
  </w:num>
  <w:num w:numId="8">
    <w:abstractNumId w:val="5"/>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040F2"/>
    <w:rsid w:val="001842A1"/>
    <w:rsid w:val="00185A37"/>
    <w:rsid w:val="001E3ABC"/>
    <w:rsid w:val="002040F2"/>
    <w:rsid w:val="0028051E"/>
    <w:rsid w:val="0077072D"/>
    <w:rsid w:val="00782F0F"/>
    <w:rsid w:val="009374F5"/>
    <w:rsid w:val="00A16D83"/>
    <w:rsid w:val="00A77C17"/>
    <w:rsid w:val="00BF2EF9"/>
    <w:rsid w:val="00D30B50"/>
    <w:rsid w:val="00E466B7"/>
    <w:rsid w:val="00E8791D"/>
    <w:rsid w:val="00EE77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next w:val="Normal"/>
    <w:qFormat/>
    <w:pPr>
      <w:outlineLvl w:val="0"/>
    </w:pPr>
    <w:rPr>
      <w:rFonts w:ascii="Times New Roman" w:hAnsi="Times New Roman"/>
      <w:noProof/>
    </w:rPr>
  </w:style>
  <w:style w:type="paragraph" w:styleId="Titre2">
    <w:name w:val="heading 2"/>
    <w:next w:val="Normal"/>
    <w:qFormat/>
    <w:pPr>
      <w:outlineLvl w:val="1"/>
    </w:pPr>
    <w:rPr>
      <w:rFonts w:ascii="Times New Roman" w:hAnsi="Times New Roman"/>
      <w:noProof/>
    </w:rPr>
  </w:style>
  <w:style w:type="paragraph" w:styleId="Titre3">
    <w:name w:val="heading 3"/>
    <w:next w:val="Normal"/>
    <w:qFormat/>
    <w:pPr>
      <w:outlineLvl w:val="2"/>
    </w:pPr>
    <w:rPr>
      <w:rFonts w:ascii="Times New Roman" w:hAnsi="Times New Roman"/>
      <w:noProof/>
    </w:rPr>
  </w:style>
  <w:style w:type="paragraph" w:styleId="Titre4">
    <w:name w:val="heading 4"/>
    <w:next w:val="Normal"/>
    <w:qFormat/>
    <w:pPr>
      <w:outlineLvl w:val="3"/>
    </w:pPr>
    <w:rPr>
      <w:rFonts w:ascii="Times New Roman" w:hAnsi="Times New Roman"/>
      <w:noProof/>
    </w:rPr>
  </w:style>
  <w:style w:type="paragraph" w:styleId="Titre5">
    <w:name w:val="heading 5"/>
    <w:next w:val="Normal"/>
    <w:qFormat/>
    <w:pPr>
      <w:outlineLvl w:val="4"/>
    </w:pPr>
    <w:rPr>
      <w:rFonts w:ascii="Times New Roman" w:hAnsi="Times New Roman"/>
      <w:noProof/>
    </w:rPr>
  </w:style>
  <w:style w:type="paragraph" w:styleId="Titre6">
    <w:name w:val="heading 6"/>
    <w:next w:val="Normal"/>
    <w:qFormat/>
    <w:pPr>
      <w:outlineLvl w:val="5"/>
    </w:pPr>
    <w:rPr>
      <w:rFonts w:ascii="Times New Roman" w:hAnsi="Times New Roman"/>
      <w:noProof/>
    </w:rPr>
  </w:style>
  <w:style w:type="paragraph" w:styleId="Titre7">
    <w:name w:val="heading 7"/>
    <w:next w:val="Normal"/>
    <w:qFormat/>
    <w:pPr>
      <w:outlineLvl w:val="6"/>
    </w:pPr>
    <w:rPr>
      <w:rFonts w:ascii="Times New Roman" w:hAnsi="Times New Roman"/>
      <w:noProof/>
    </w:rPr>
  </w:style>
  <w:style w:type="paragraph" w:styleId="Titre8">
    <w:name w:val="heading 8"/>
    <w:next w:val="Normal"/>
    <w:qFormat/>
    <w:pPr>
      <w:outlineLvl w:val="7"/>
    </w:pPr>
    <w:rPr>
      <w:rFonts w:ascii="Times New Roman" w:hAnsi="Times New Roman"/>
      <w:noProof/>
    </w:rPr>
  </w:style>
  <w:style w:type="paragraph" w:styleId="Titre9">
    <w:name w:val="heading 9"/>
    <w:next w:val="Normal"/>
    <w:qFormat/>
    <w:pPr>
      <w:outlineLvl w:val="8"/>
    </w:pPr>
    <w:rPr>
      <w:rFonts w:ascii="Times New Roman" w:hAnsi="Times New Roman"/>
      <w:noProof/>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tabs>
        <w:tab w:val="left" w:pos="4752"/>
      </w:tabs>
      <w:jc w:val="center"/>
    </w:pPr>
    <w:rPr>
      <w:b/>
      <w:spacing w:val="6"/>
      <w:sz w:val="24"/>
      <w:u w:val="single"/>
    </w:rPr>
  </w:style>
  <w:style w:type="paragraph" w:styleId="Sous-titre">
    <w:name w:val="Subtitle"/>
    <w:basedOn w:val="Normal"/>
    <w:qFormat/>
    <w:pPr>
      <w:tabs>
        <w:tab w:val="left" w:pos="4752"/>
      </w:tabs>
      <w:jc w:val="both"/>
    </w:pPr>
    <w:rPr>
      <w:rFonts w:ascii="Arial" w:hAnsi="Arial"/>
      <w:spacing w:val="6"/>
      <w:sz w:val="24"/>
      <w:u w:val="single"/>
    </w:rPr>
  </w:style>
  <w:style w:type="paragraph" w:styleId="Corpsdetexte">
    <w:name w:val="Body Text"/>
    <w:basedOn w:val="Normal"/>
    <w:pPr>
      <w:tabs>
        <w:tab w:val="left" w:pos="4752"/>
      </w:tabs>
      <w:spacing w:after="72"/>
      <w:jc w:val="both"/>
    </w:pPr>
    <w:rPr>
      <w:rFonts w:ascii="Arial" w:hAnsi="Arial"/>
      <w:b/>
      <w:spacing w:val="2"/>
      <w:sz w:val="24"/>
    </w:rPr>
  </w:style>
  <w:style w:type="paragraph" w:customStyle="1" w:styleId="Style1">
    <w:name w:val="Style1"/>
    <w:basedOn w:val="Titre1"/>
    <w:autoRedefine/>
    <w:rsid w:val="0028051E"/>
    <w:pPr>
      <w:keepNext/>
      <w:pBdr>
        <w:top w:val="single" w:sz="4" w:space="1" w:color="auto"/>
        <w:left w:val="single" w:sz="4" w:space="4" w:color="auto"/>
        <w:bottom w:val="single" w:sz="4" w:space="1" w:color="auto"/>
        <w:right w:val="single" w:sz="4" w:space="4" w:color="auto"/>
      </w:pBdr>
      <w:jc w:val="center"/>
    </w:pPr>
    <w:rPr>
      <w:b/>
      <w:bCs/>
      <w:noProof w:val="0"/>
      <w:kern w:val="32"/>
      <w:sz w:val="26"/>
      <w:szCs w:val="26"/>
    </w:rPr>
  </w:style>
  <w:style w:type="table" w:styleId="Grilledutableau">
    <w:name w:val="Table Grid"/>
    <w:basedOn w:val="TableauNormal"/>
    <w:rsid w:val="00770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058017">
      <w:bodyDiv w:val="1"/>
      <w:marLeft w:val="0"/>
      <w:marRight w:val="0"/>
      <w:marTop w:val="0"/>
      <w:marBottom w:val="0"/>
      <w:divBdr>
        <w:top w:val="none" w:sz="0" w:space="0" w:color="auto"/>
        <w:left w:val="none" w:sz="0" w:space="0" w:color="auto"/>
        <w:bottom w:val="none" w:sz="0" w:space="0" w:color="auto"/>
        <w:right w:val="none" w:sz="0" w:space="0" w:color="auto"/>
      </w:divBdr>
      <w:divsChild>
        <w:div w:id="1638340686">
          <w:marLeft w:val="0"/>
          <w:marRight w:val="0"/>
          <w:marTop w:val="0"/>
          <w:marBottom w:val="0"/>
          <w:divBdr>
            <w:top w:val="none" w:sz="0" w:space="0" w:color="auto"/>
            <w:left w:val="none" w:sz="0" w:space="0" w:color="auto"/>
            <w:bottom w:val="none" w:sz="0" w:space="0" w:color="auto"/>
            <w:right w:val="none" w:sz="0" w:space="0" w:color="auto"/>
          </w:divBdr>
          <w:divsChild>
            <w:div w:id="353656427">
              <w:marLeft w:val="0"/>
              <w:marRight w:val="0"/>
              <w:marTop w:val="0"/>
              <w:marBottom w:val="0"/>
              <w:divBdr>
                <w:top w:val="none" w:sz="0" w:space="0" w:color="auto"/>
                <w:left w:val="none" w:sz="0" w:space="0" w:color="auto"/>
                <w:bottom w:val="none" w:sz="0" w:space="0" w:color="auto"/>
                <w:right w:val="none" w:sz="0" w:space="0" w:color="auto"/>
              </w:divBdr>
              <w:divsChild>
                <w:div w:id="743183545">
                  <w:marLeft w:val="0"/>
                  <w:marRight w:val="0"/>
                  <w:marTop w:val="0"/>
                  <w:marBottom w:val="0"/>
                  <w:divBdr>
                    <w:top w:val="none" w:sz="0" w:space="0" w:color="auto"/>
                    <w:left w:val="none" w:sz="0" w:space="0" w:color="auto"/>
                    <w:bottom w:val="none" w:sz="0" w:space="0" w:color="auto"/>
                    <w:right w:val="none" w:sz="0" w:space="0" w:color="auto"/>
                  </w:divBdr>
                  <w:divsChild>
                    <w:div w:id="19520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56398">
      <w:bodyDiv w:val="1"/>
      <w:marLeft w:val="0"/>
      <w:marRight w:val="0"/>
      <w:marTop w:val="0"/>
      <w:marBottom w:val="0"/>
      <w:divBdr>
        <w:top w:val="none" w:sz="0" w:space="0" w:color="auto"/>
        <w:left w:val="none" w:sz="0" w:space="0" w:color="auto"/>
        <w:bottom w:val="none" w:sz="0" w:space="0" w:color="auto"/>
        <w:right w:val="none" w:sz="0" w:space="0" w:color="auto"/>
      </w:divBdr>
      <w:divsChild>
        <w:div w:id="888956286">
          <w:marLeft w:val="0"/>
          <w:marRight w:val="0"/>
          <w:marTop w:val="0"/>
          <w:marBottom w:val="0"/>
          <w:divBdr>
            <w:top w:val="none" w:sz="0" w:space="0" w:color="auto"/>
            <w:left w:val="none" w:sz="0" w:space="0" w:color="auto"/>
            <w:bottom w:val="none" w:sz="0" w:space="0" w:color="auto"/>
            <w:right w:val="none" w:sz="0" w:space="0" w:color="auto"/>
          </w:divBdr>
          <w:divsChild>
            <w:div w:id="1231382520">
              <w:marLeft w:val="0"/>
              <w:marRight w:val="0"/>
              <w:marTop w:val="0"/>
              <w:marBottom w:val="0"/>
              <w:divBdr>
                <w:top w:val="none" w:sz="0" w:space="0" w:color="auto"/>
                <w:left w:val="none" w:sz="0" w:space="0" w:color="auto"/>
                <w:bottom w:val="none" w:sz="0" w:space="0" w:color="auto"/>
                <w:right w:val="none" w:sz="0" w:space="0" w:color="auto"/>
              </w:divBdr>
              <w:divsChild>
                <w:div w:id="1065030622">
                  <w:marLeft w:val="0"/>
                  <w:marRight w:val="0"/>
                  <w:marTop w:val="0"/>
                  <w:marBottom w:val="0"/>
                  <w:divBdr>
                    <w:top w:val="none" w:sz="0" w:space="0" w:color="auto"/>
                    <w:left w:val="none" w:sz="0" w:space="0" w:color="auto"/>
                    <w:bottom w:val="none" w:sz="0" w:space="0" w:color="auto"/>
                    <w:right w:val="none" w:sz="0" w:space="0" w:color="auto"/>
                  </w:divBdr>
                  <w:divsChild>
                    <w:div w:id="14275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143675">
      <w:bodyDiv w:val="1"/>
      <w:marLeft w:val="0"/>
      <w:marRight w:val="0"/>
      <w:marTop w:val="0"/>
      <w:marBottom w:val="0"/>
      <w:divBdr>
        <w:top w:val="none" w:sz="0" w:space="0" w:color="auto"/>
        <w:left w:val="none" w:sz="0" w:space="0" w:color="auto"/>
        <w:bottom w:val="none" w:sz="0" w:space="0" w:color="auto"/>
        <w:right w:val="none" w:sz="0" w:space="0" w:color="auto"/>
      </w:divBdr>
      <w:divsChild>
        <w:div w:id="1729649159">
          <w:marLeft w:val="0"/>
          <w:marRight w:val="0"/>
          <w:marTop w:val="0"/>
          <w:marBottom w:val="0"/>
          <w:divBdr>
            <w:top w:val="none" w:sz="0" w:space="0" w:color="auto"/>
            <w:left w:val="none" w:sz="0" w:space="0" w:color="auto"/>
            <w:bottom w:val="none" w:sz="0" w:space="0" w:color="auto"/>
            <w:right w:val="none" w:sz="0" w:space="0" w:color="auto"/>
          </w:divBdr>
          <w:divsChild>
            <w:div w:id="881988355">
              <w:marLeft w:val="0"/>
              <w:marRight w:val="0"/>
              <w:marTop w:val="0"/>
              <w:marBottom w:val="0"/>
              <w:divBdr>
                <w:top w:val="none" w:sz="0" w:space="0" w:color="auto"/>
                <w:left w:val="none" w:sz="0" w:space="0" w:color="auto"/>
                <w:bottom w:val="none" w:sz="0" w:space="0" w:color="auto"/>
                <w:right w:val="none" w:sz="0" w:space="0" w:color="auto"/>
              </w:divBdr>
              <w:divsChild>
                <w:div w:id="2019116482">
                  <w:marLeft w:val="0"/>
                  <w:marRight w:val="0"/>
                  <w:marTop w:val="0"/>
                  <w:marBottom w:val="0"/>
                  <w:divBdr>
                    <w:top w:val="none" w:sz="0" w:space="0" w:color="auto"/>
                    <w:left w:val="none" w:sz="0" w:space="0" w:color="auto"/>
                    <w:bottom w:val="none" w:sz="0" w:space="0" w:color="auto"/>
                    <w:right w:val="none" w:sz="0" w:space="0" w:color="auto"/>
                  </w:divBdr>
                  <w:divsChild>
                    <w:div w:id="11879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41015">
      <w:bodyDiv w:val="1"/>
      <w:marLeft w:val="0"/>
      <w:marRight w:val="0"/>
      <w:marTop w:val="0"/>
      <w:marBottom w:val="0"/>
      <w:divBdr>
        <w:top w:val="none" w:sz="0" w:space="0" w:color="auto"/>
        <w:left w:val="none" w:sz="0" w:space="0" w:color="auto"/>
        <w:bottom w:val="none" w:sz="0" w:space="0" w:color="auto"/>
        <w:right w:val="none" w:sz="0" w:space="0" w:color="auto"/>
      </w:divBdr>
      <w:divsChild>
        <w:div w:id="1554391142">
          <w:marLeft w:val="0"/>
          <w:marRight w:val="0"/>
          <w:marTop w:val="0"/>
          <w:marBottom w:val="0"/>
          <w:divBdr>
            <w:top w:val="none" w:sz="0" w:space="0" w:color="auto"/>
            <w:left w:val="none" w:sz="0" w:space="0" w:color="auto"/>
            <w:bottom w:val="none" w:sz="0" w:space="0" w:color="auto"/>
            <w:right w:val="none" w:sz="0" w:space="0" w:color="auto"/>
          </w:divBdr>
          <w:divsChild>
            <w:div w:id="1793480599">
              <w:marLeft w:val="0"/>
              <w:marRight w:val="0"/>
              <w:marTop w:val="0"/>
              <w:marBottom w:val="0"/>
              <w:divBdr>
                <w:top w:val="none" w:sz="0" w:space="0" w:color="auto"/>
                <w:left w:val="none" w:sz="0" w:space="0" w:color="auto"/>
                <w:bottom w:val="none" w:sz="0" w:space="0" w:color="auto"/>
                <w:right w:val="none" w:sz="0" w:space="0" w:color="auto"/>
              </w:divBdr>
              <w:divsChild>
                <w:div w:id="1327782928">
                  <w:marLeft w:val="0"/>
                  <w:marRight w:val="0"/>
                  <w:marTop w:val="0"/>
                  <w:marBottom w:val="0"/>
                  <w:divBdr>
                    <w:top w:val="none" w:sz="0" w:space="0" w:color="auto"/>
                    <w:left w:val="none" w:sz="0" w:space="0" w:color="auto"/>
                    <w:bottom w:val="none" w:sz="0" w:space="0" w:color="auto"/>
                    <w:right w:val="none" w:sz="0" w:space="0" w:color="auto"/>
                  </w:divBdr>
                  <w:divsChild>
                    <w:div w:id="12906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iecesjaunes.com/images/page_enseignants_top.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3980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DEVOIR N°2</vt:lpstr>
    </vt:vector>
  </TitlesOfParts>
  <Company/>
  <LinksUpToDate>false</LinksUpToDate>
  <CharactersWithSpaces>4645</CharactersWithSpaces>
  <SharedDoc>false</SharedDoc>
  <HLinks>
    <vt:vector size="6" baseType="variant">
      <vt:variant>
        <vt:i4>6881407</vt:i4>
      </vt:variant>
      <vt:variant>
        <vt:i4>-1</vt:i4>
      </vt:variant>
      <vt:variant>
        <vt:i4>1026</vt:i4>
      </vt:variant>
      <vt:variant>
        <vt:i4>1</vt:i4>
      </vt:variant>
      <vt:variant>
        <vt:lpwstr>http://www.piecesjaunes.com/images/page_enseignants_top.jpg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DEVOIR N°2</dc:title>
  <dc:creator>Detlef Bogs</dc:creator>
  <cp:lastModifiedBy>22222</cp:lastModifiedBy>
  <cp:revision>3</cp:revision>
  <cp:lastPrinted>2009-09-30T12:40:00Z</cp:lastPrinted>
  <dcterms:created xsi:type="dcterms:W3CDTF">2017-09-14T09:20:00Z</dcterms:created>
  <dcterms:modified xsi:type="dcterms:W3CDTF">2017-09-14T09:21:00Z</dcterms:modified>
</cp:coreProperties>
</file>