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52" w:rsidRPr="008D65B4" w:rsidRDefault="00A3379B" w:rsidP="005D70A5">
      <w:pPr>
        <w:pStyle w:val="01TitreChapLDP"/>
        <w:suppressAutoHyphens/>
        <w:spacing w:after="0"/>
        <w:rPr>
          <w:noProof/>
          <w:color w:val="FF0000"/>
          <w:sz w:val="28"/>
          <w:szCs w:val="28"/>
        </w:rPr>
      </w:pPr>
      <w:r w:rsidRPr="008D65B4">
        <w:rPr>
          <w:noProof/>
          <w:color w:val="FF0000"/>
          <w:sz w:val="28"/>
          <w:szCs w:val="28"/>
        </w:rPr>
        <w:t>Chapitre </w:t>
      </w:r>
      <w:r w:rsidR="00596052" w:rsidRPr="008D65B4">
        <w:rPr>
          <w:noProof/>
          <w:color w:val="FF0000"/>
          <w:sz w:val="28"/>
          <w:szCs w:val="28"/>
        </w:rPr>
        <w:t>3</w:t>
      </w:r>
      <w:r w:rsidR="002378BD" w:rsidRPr="008D65B4">
        <w:rPr>
          <w:noProof/>
          <w:color w:val="FF0000"/>
          <w:sz w:val="28"/>
          <w:szCs w:val="28"/>
        </w:rPr>
        <w:t xml:space="preserve"> : </w:t>
      </w:r>
      <w:r w:rsidR="00596052" w:rsidRPr="008D65B4">
        <w:rPr>
          <w:noProof/>
          <w:color w:val="FF0000"/>
          <w:sz w:val="28"/>
          <w:szCs w:val="28"/>
        </w:rPr>
        <w:t>La finalité de l’entreprise se limite-t-elle à la réalisation d’un profit ?</w:t>
      </w:r>
    </w:p>
    <w:p w:rsidR="00124B93" w:rsidRPr="000E58F8" w:rsidRDefault="000E58F8" w:rsidP="005D70A5">
      <w:pPr>
        <w:pStyle w:val="03TitreILDP"/>
        <w:suppressAutoHyphens/>
        <w:spacing w:before="0"/>
        <w:ind w:left="714" w:hanging="357"/>
        <w:rPr>
          <w:color w:val="000000"/>
        </w:rPr>
      </w:pPr>
      <w:r w:rsidRPr="000E58F8">
        <w:rPr>
          <w:color w:val="000000"/>
        </w:rPr>
        <w:t>I.</w:t>
      </w:r>
      <w:r>
        <w:rPr>
          <w:color w:val="000000"/>
        </w:rPr>
        <w:tab/>
      </w:r>
      <w:r w:rsidR="00124B93" w:rsidRPr="000E58F8">
        <w:rPr>
          <w:color w:val="000000"/>
        </w:rPr>
        <w:t>Quels sont les différents types d’entreprises ?</w:t>
      </w:r>
    </w:p>
    <w:p w:rsidR="00124B93" w:rsidRPr="00124B93" w:rsidRDefault="00124B93" w:rsidP="00124B93">
      <w:pPr>
        <w:spacing w:after="60"/>
        <w:jc w:val="both"/>
        <w:rPr>
          <w:sz w:val="22"/>
          <w:szCs w:val="22"/>
        </w:rPr>
      </w:pPr>
      <w:r w:rsidRPr="00124B93">
        <w:rPr>
          <w:sz w:val="22"/>
          <w:szCs w:val="22"/>
        </w:rPr>
        <w:t>Il existe en France près de 3 millions d’entreprises qui interviennent dans des secteurs d’activité très divers. Chacune présente ses propres caractéristiques. Divers critères permettent de proposer une classification des entreprises.</w:t>
      </w:r>
    </w:p>
    <w:p w:rsidR="00124B93" w:rsidRPr="00124B93" w:rsidRDefault="00124B93" w:rsidP="00124B93">
      <w:pPr>
        <w:spacing w:after="60"/>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6989"/>
      </w:tblGrid>
      <w:tr w:rsidR="00124B93" w:rsidRPr="00124B93" w:rsidTr="00BA4DC4">
        <w:tc>
          <w:tcPr>
            <w:tcW w:w="3187" w:type="dxa"/>
            <w:shd w:val="clear" w:color="auto" w:fill="auto"/>
          </w:tcPr>
          <w:p w:rsidR="00124B93" w:rsidRPr="00124B93" w:rsidRDefault="00124B93" w:rsidP="00124B93">
            <w:pPr>
              <w:jc w:val="center"/>
              <w:rPr>
                <w:rFonts w:eastAsia="Calibri"/>
                <w:b/>
                <w:sz w:val="22"/>
                <w:szCs w:val="22"/>
              </w:rPr>
            </w:pPr>
            <w:r w:rsidRPr="00124B93">
              <w:rPr>
                <w:rFonts w:eastAsia="Calibri"/>
                <w:b/>
                <w:sz w:val="22"/>
                <w:szCs w:val="22"/>
              </w:rPr>
              <w:t>Critères de distinction</w:t>
            </w:r>
          </w:p>
        </w:tc>
        <w:tc>
          <w:tcPr>
            <w:tcW w:w="5993" w:type="dxa"/>
            <w:shd w:val="clear" w:color="auto" w:fill="auto"/>
          </w:tcPr>
          <w:p w:rsidR="00124B93" w:rsidRPr="00124B93" w:rsidRDefault="00124B93" w:rsidP="00124B93">
            <w:pPr>
              <w:jc w:val="center"/>
              <w:rPr>
                <w:rFonts w:eastAsia="Calibri"/>
                <w:b/>
                <w:sz w:val="22"/>
                <w:szCs w:val="22"/>
              </w:rPr>
            </w:pPr>
            <w:r w:rsidRPr="00124B93">
              <w:rPr>
                <w:rFonts w:eastAsia="Calibri"/>
                <w:b/>
                <w:sz w:val="22"/>
                <w:szCs w:val="22"/>
              </w:rPr>
              <w:t>Types d’entreprise</w:t>
            </w:r>
          </w:p>
        </w:tc>
      </w:tr>
      <w:tr w:rsidR="00124B93" w:rsidRPr="00124B93" w:rsidTr="00BA4DC4">
        <w:tc>
          <w:tcPr>
            <w:tcW w:w="3187" w:type="dxa"/>
            <w:shd w:val="clear" w:color="auto" w:fill="auto"/>
            <w:vAlign w:val="center"/>
          </w:tcPr>
          <w:p w:rsidR="00124B93" w:rsidRPr="00124B93" w:rsidRDefault="00124B93" w:rsidP="00124B93">
            <w:pPr>
              <w:jc w:val="both"/>
              <w:rPr>
                <w:sz w:val="22"/>
                <w:szCs w:val="22"/>
              </w:rPr>
            </w:pPr>
            <w:r w:rsidRPr="00124B93">
              <w:rPr>
                <w:sz w:val="22"/>
                <w:szCs w:val="22"/>
              </w:rPr>
              <w:t>Nombre de salariés</w:t>
            </w:r>
          </w:p>
        </w:tc>
        <w:tc>
          <w:tcPr>
            <w:tcW w:w="5993" w:type="dxa"/>
            <w:shd w:val="clear" w:color="auto" w:fill="auto"/>
          </w:tcPr>
          <w:p w:rsidR="00124B93" w:rsidRPr="00124B93" w:rsidRDefault="00124B93" w:rsidP="00124B93">
            <w:pPr>
              <w:jc w:val="both"/>
              <w:rPr>
                <w:rFonts w:eastAsia="Calibri"/>
                <w:sz w:val="22"/>
                <w:szCs w:val="22"/>
              </w:rPr>
            </w:pPr>
            <w:r w:rsidRPr="00124B93">
              <w:rPr>
                <w:rFonts w:eastAsia="Calibri"/>
                <w:sz w:val="22"/>
                <w:szCs w:val="22"/>
              </w:rPr>
              <w:t>– De 0 à 9 salariés : les TPE (très petites entreprises)</w:t>
            </w:r>
          </w:p>
          <w:p w:rsidR="00124B93" w:rsidRPr="00124B93" w:rsidRDefault="00124B93" w:rsidP="00124B93">
            <w:pPr>
              <w:jc w:val="both"/>
              <w:rPr>
                <w:rFonts w:eastAsia="Calibri"/>
                <w:sz w:val="22"/>
                <w:szCs w:val="22"/>
              </w:rPr>
            </w:pPr>
            <w:r w:rsidRPr="00124B93">
              <w:rPr>
                <w:rFonts w:eastAsia="Calibri"/>
                <w:sz w:val="22"/>
                <w:szCs w:val="22"/>
              </w:rPr>
              <w:t>– De 10 à 249 salariés : les PME (petites et moyennes entreprises)</w:t>
            </w:r>
          </w:p>
          <w:p w:rsidR="00124B93" w:rsidRPr="00124B93" w:rsidRDefault="00BF3156" w:rsidP="00124B93">
            <w:pPr>
              <w:jc w:val="both"/>
              <w:rPr>
                <w:rFonts w:eastAsia="Calibri"/>
                <w:sz w:val="22"/>
                <w:szCs w:val="22"/>
              </w:rPr>
            </w:pPr>
            <w:r>
              <w:rPr>
                <w:rFonts w:eastAsia="Calibri"/>
                <w:sz w:val="22"/>
                <w:szCs w:val="22"/>
              </w:rPr>
              <w:t>– De 250 à 5</w:t>
            </w:r>
            <w:r w:rsidR="00124B93" w:rsidRPr="00124B93">
              <w:rPr>
                <w:rFonts w:eastAsia="Calibri"/>
                <w:sz w:val="22"/>
                <w:szCs w:val="22"/>
              </w:rPr>
              <w:t xml:space="preserve"> 000 salariés : les </w:t>
            </w:r>
            <w:r>
              <w:rPr>
                <w:rFonts w:eastAsia="Calibri"/>
                <w:sz w:val="22"/>
                <w:szCs w:val="22"/>
              </w:rPr>
              <w:t>ETI (entreprises de taille intermédiaire)</w:t>
            </w:r>
          </w:p>
          <w:p w:rsidR="00124B93" w:rsidRPr="00124B93" w:rsidRDefault="00124B93" w:rsidP="00BF3156">
            <w:pPr>
              <w:jc w:val="both"/>
              <w:rPr>
                <w:rFonts w:eastAsia="Calibri"/>
                <w:sz w:val="22"/>
                <w:szCs w:val="22"/>
              </w:rPr>
            </w:pPr>
            <w:r w:rsidRPr="00124B93">
              <w:rPr>
                <w:rFonts w:eastAsia="Calibri"/>
                <w:sz w:val="22"/>
                <w:szCs w:val="22"/>
              </w:rPr>
              <w:t>– P</w:t>
            </w:r>
            <w:r w:rsidR="00BF3156">
              <w:rPr>
                <w:rFonts w:eastAsia="Calibri"/>
                <w:sz w:val="22"/>
                <w:szCs w:val="22"/>
              </w:rPr>
              <w:t xml:space="preserve">lus de 5 000 salariés : les </w:t>
            </w:r>
            <w:r w:rsidRPr="00124B93">
              <w:rPr>
                <w:rFonts w:eastAsia="Calibri"/>
                <w:sz w:val="22"/>
                <w:szCs w:val="22"/>
              </w:rPr>
              <w:t>grandes entreprises</w:t>
            </w:r>
          </w:p>
        </w:tc>
      </w:tr>
      <w:tr w:rsidR="00124B93" w:rsidRPr="00124B93" w:rsidTr="00BA4DC4">
        <w:tc>
          <w:tcPr>
            <w:tcW w:w="3187" w:type="dxa"/>
            <w:shd w:val="clear" w:color="auto" w:fill="auto"/>
            <w:vAlign w:val="center"/>
          </w:tcPr>
          <w:p w:rsidR="00124B93" w:rsidRPr="00124B93" w:rsidRDefault="00124B93" w:rsidP="00124B93">
            <w:pPr>
              <w:jc w:val="both"/>
              <w:rPr>
                <w:sz w:val="22"/>
                <w:szCs w:val="22"/>
              </w:rPr>
            </w:pPr>
            <w:r w:rsidRPr="00124B93">
              <w:rPr>
                <w:sz w:val="22"/>
                <w:szCs w:val="22"/>
              </w:rPr>
              <w:t>Secteur d’activité économique</w:t>
            </w:r>
          </w:p>
        </w:tc>
        <w:tc>
          <w:tcPr>
            <w:tcW w:w="5993" w:type="dxa"/>
            <w:shd w:val="clear" w:color="auto" w:fill="auto"/>
          </w:tcPr>
          <w:p w:rsidR="00124B93" w:rsidRPr="00124B93" w:rsidRDefault="00124B93" w:rsidP="00124B93">
            <w:pPr>
              <w:jc w:val="both"/>
              <w:rPr>
                <w:rFonts w:eastAsia="Calibri"/>
                <w:sz w:val="22"/>
                <w:szCs w:val="22"/>
              </w:rPr>
            </w:pPr>
            <w:r w:rsidRPr="00124B93">
              <w:rPr>
                <w:rFonts w:eastAsia="Calibri"/>
                <w:sz w:val="22"/>
                <w:szCs w:val="22"/>
              </w:rPr>
              <w:t>– Secteur primaire : entreprises exploitant les ressources naturelles (agriculture, pêche, mine, etc.).</w:t>
            </w:r>
          </w:p>
          <w:p w:rsidR="00124B93" w:rsidRPr="00124B93" w:rsidRDefault="00124B93" w:rsidP="00124B93">
            <w:pPr>
              <w:jc w:val="both"/>
              <w:rPr>
                <w:rFonts w:eastAsia="Calibri"/>
                <w:sz w:val="22"/>
                <w:szCs w:val="22"/>
              </w:rPr>
            </w:pPr>
            <w:r w:rsidRPr="00124B93">
              <w:rPr>
                <w:rFonts w:eastAsia="Calibri"/>
                <w:sz w:val="22"/>
                <w:szCs w:val="22"/>
              </w:rPr>
              <w:t>– Secteur secondaire : entreprises transformant les matières premières (industries).</w:t>
            </w:r>
          </w:p>
          <w:p w:rsidR="00124B93" w:rsidRPr="00124B93" w:rsidRDefault="00124B93" w:rsidP="00124B93">
            <w:pPr>
              <w:jc w:val="both"/>
              <w:rPr>
                <w:rFonts w:eastAsia="Calibri"/>
                <w:sz w:val="22"/>
                <w:szCs w:val="22"/>
              </w:rPr>
            </w:pPr>
            <w:r w:rsidRPr="00124B93">
              <w:rPr>
                <w:rFonts w:eastAsia="Calibri"/>
                <w:sz w:val="22"/>
                <w:szCs w:val="22"/>
              </w:rPr>
              <w:t>– Secteur tertiaire : entreprise proposant des services (banques, assurances, transport, location, etc.).</w:t>
            </w:r>
          </w:p>
        </w:tc>
      </w:tr>
      <w:tr w:rsidR="00124B93" w:rsidRPr="00124B93" w:rsidTr="00BA4DC4">
        <w:tc>
          <w:tcPr>
            <w:tcW w:w="3187" w:type="dxa"/>
            <w:shd w:val="clear" w:color="auto" w:fill="auto"/>
            <w:vAlign w:val="center"/>
          </w:tcPr>
          <w:p w:rsidR="00124B93" w:rsidRPr="00124B93" w:rsidRDefault="00124B93" w:rsidP="00124B93">
            <w:pPr>
              <w:jc w:val="both"/>
              <w:rPr>
                <w:sz w:val="22"/>
                <w:szCs w:val="22"/>
              </w:rPr>
            </w:pPr>
            <w:r w:rsidRPr="00124B93">
              <w:rPr>
                <w:sz w:val="22"/>
                <w:szCs w:val="22"/>
              </w:rPr>
              <w:t>Forme juridique</w:t>
            </w:r>
          </w:p>
        </w:tc>
        <w:tc>
          <w:tcPr>
            <w:tcW w:w="5993" w:type="dxa"/>
            <w:shd w:val="clear" w:color="auto" w:fill="auto"/>
          </w:tcPr>
          <w:p w:rsidR="00124B93" w:rsidRPr="00124B93" w:rsidRDefault="00124B93" w:rsidP="00124B93">
            <w:pPr>
              <w:jc w:val="both"/>
              <w:rPr>
                <w:rFonts w:eastAsia="Calibri"/>
                <w:sz w:val="22"/>
                <w:szCs w:val="22"/>
              </w:rPr>
            </w:pPr>
            <w:r w:rsidRPr="00124B93">
              <w:rPr>
                <w:rFonts w:eastAsia="Calibri"/>
                <w:sz w:val="22"/>
                <w:szCs w:val="22"/>
              </w:rPr>
              <w:t>– Entreprises individuelles : personnes physiques (commerçants, artisans)</w:t>
            </w:r>
          </w:p>
          <w:p w:rsidR="00124B93" w:rsidRPr="00124B93" w:rsidRDefault="00124B93" w:rsidP="00124B93">
            <w:pPr>
              <w:jc w:val="both"/>
              <w:rPr>
                <w:rFonts w:eastAsia="Calibri"/>
                <w:sz w:val="22"/>
                <w:szCs w:val="22"/>
              </w:rPr>
            </w:pPr>
            <w:r w:rsidRPr="00124B93">
              <w:rPr>
                <w:rFonts w:eastAsia="Calibri"/>
                <w:sz w:val="22"/>
                <w:szCs w:val="22"/>
              </w:rPr>
              <w:t>– Sociétés : personnes morales (EURL, SARL, SA, SNC)</w:t>
            </w:r>
          </w:p>
        </w:tc>
      </w:tr>
      <w:tr w:rsidR="00124B93" w:rsidRPr="00124B93" w:rsidTr="00BA4DC4">
        <w:tc>
          <w:tcPr>
            <w:tcW w:w="3187" w:type="dxa"/>
            <w:shd w:val="clear" w:color="auto" w:fill="auto"/>
            <w:vAlign w:val="center"/>
          </w:tcPr>
          <w:p w:rsidR="00124B93" w:rsidRPr="00124B93" w:rsidRDefault="00124B93" w:rsidP="00124B93">
            <w:pPr>
              <w:jc w:val="both"/>
              <w:rPr>
                <w:sz w:val="22"/>
                <w:szCs w:val="22"/>
              </w:rPr>
            </w:pPr>
            <w:r w:rsidRPr="00124B93">
              <w:rPr>
                <w:sz w:val="22"/>
                <w:szCs w:val="22"/>
              </w:rPr>
              <w:t>Secteur privé</w:t>
            </w:r>
            <w:r w:rsidR="00A3379B">
              <w:rPr>
                <w:sz w:val="22"/>
                <w:szCs w:val="22"/>
              </w:rPr>
              <w:t>/</w:t>
            </w:r>
            <w:r w:rsidRPr="00124B93">
              <w:rPr>
                <w:sz w:val="22"/>
                <w:szCs w:val="22"/>
              </w:rPr>
              <w:t>Secteur public</w:t>
            </w:r>
          </w:p>
        </w:tc>
        <w:tc>
          <w:tcPr>
            <w:tcW w:w="5993" w:type="dxa"/>
            <w:shd w:val="clear" w:color="auto" w:fill="auto"/>
          </w:tcPr>
          <w:p w:rsidR="00124B93" w:rsidRPr="00124B93" w:rsidRDefault="00124B93" w:rsidP="00124B93">
            <w:pPr>
              <w:jc w:val="both"/>
              <w:rPr>
                <w:rFonts w:eastAsia="Calibri"/>
                <w:sz w:val="22"/>
                <w:szCs w:val="22"/>
              </w:rPr>
            </w:pPr>
            <w:r w:rsidRPr="00124B93">
              <w:rPr>
                <w:rFonts w:eastAsia="Calibri"/>
                <w:sz w:val="22"/>
                <w:szCs w:val="22"/>
              </w:rPr>
              <w:t>– Entreprises privées : entreprises dont le capital est détenu par des personnes privées physiques ou morales.</w:t>
            </w:r>
          </w:p>
          <w:p w:rsidR="00124B93" w:rsidRPr="00124B93" w:rsidRDefault="00124B93" w:rsidP="00124B93">
            <w:pPr>
              <w:jc w:val="both"/>
              <w:rPr>
                <w:rFonts w:eastAsia="Calibri"/>
                <w:sz w:val="22"/>
                <w:szCs w:val="22"/>
              </w:rPr>
            </w:pPr>
            <w:r w:rsidRPr="00124B93">
              <w:rPr>
                <w:rFonts w:eastAsia="Calibri"/>
                <w:sz w:val="22"/>
                <w:szCs w:val="22"/>
              </w:rPr>
              <w:t>– Entreprises publiques et semi-publiques : entreprises dont une partie du capital est détenue par l’État (SNCF, ERDF).</w:t>
            </w:r>
          </w:p>
        </w:tc>
      </w:tr>
    </w:tbl>
    <w:p w:rsidR="00124B93" w:rsidRPr="000E58F8" w:rsidRDefault="000E58F8" w:rsidP="000E58F8">
      <w:pPr>
        <w:pStyle w:val="03TitreILDP"/>
        <w:suppressAutoHyphens/>
        <w:ind w:left="720" w:hanging="360"/>
        <w:rPr>
          <w:color w:val="000000"/>
        </w:rPr>
      </w:pPr>
      <w:r w:rsidRPr="000E58F8">
        <w:rPr>
          <w:color w:val="000000"/>
        </w:rPr>
        <w:t>II.</w:t>
      </w:r>
      <w:r w:rsidRPr="000E58F8">
        <w:rPr>
          <w:color w:val="000000"/>
        </w:rPr>
        <w:tab/>
      </w:r>
      <w:r>
        <w:rPr>
          <w:color w:val="000000"/>
        </w:rPr>
        <w:tab/>
      </w:r>
      <w:r w:rsidR="00124B93" w:rsidRPr="000E58F8">
        <w:rPr>
          <w:color w:val="000000"/>
        </w:rPr>
        <w:t>Comment l’entreprise réalise-t-elle un profit ?</w:t>
      </w:r>
    </w:p>
    <w:p w:rsidR="00124B93" w:rsidRPr="00124B93" w:rsidRDefault="00124B93" w:rsidP="00124B93">
      <w:pPr>
        <w:numPr>
          <w:ilvl w:val="1"/>
          <w:numId w:val="3"/>
        </w:numPr>
        <w:spacing w:before="240" w:after="120"/>
        <w:outlineLvl w:val="1"/>
        <w:rPr>
          <w:rFonts w:ascii="Tahoma" w:hAnsi="Tahoma" w:cs="Tahoma"/>
          <w:b/>
          <w:bCs/>
          <w:szCs w:val="28"/>
        </w:rPr>
      </w:pPr>
      <w:r w:rsidRPr="00124B93">
        <w:rPr>
          <w:rFonts w:ascii="Tahoma" w:hAnsi="Tahoma" w:cs="Tahoma"/>
          <w:b/>
          <w:bCs/>
          <w:szCs w:val="28"/>
        </w:rPr>
        <w:t>La production de biens et de services</w:t>
      </w:r>
    </w:p>
    <w:p w:rsidR="00124B93" w:rsidRPr="00124B93" w:rsidRDefault="00124B93" w:rsidP="00124B93">
      <w:pPr>
        <w:jc w:val="both"/>
        <w:rPr>
          <w:sz w:val="22"/>
          <w:szCs w:val="22"/>
        </w:rPr>
      </w:pPr>
      <w:r w:rsidRPr="00124B93">
        <w:rPr>
          <w:sz w:val="22"/>
          <w:szCs w:val="22"/>
        </w:rPr>
        <w:t>Une entreprise est une organisation qui propose des biens et des services sur un marché afin de satisfaire les besoins des clients et de réaliser un profit.</w:t>
      </w:r>
    </w:p>
    <w:p w:rsidR="00124B93" w:rsidRPr="008D65B4" w:rsidRDefault="00124B93" w:rsidP="00124B93">
      <w:pPr>
        <w:jc w:val="both"/>
        <w:rPr>
          <w:sz w:val="22"/>
          <w:szCs w:val="22"/>
        </w:rPr>
      </w:pPr>
      <w:r w:rsidRPr="00124B93">
        <w:rPr>
          <w:sz w:val="22"/>
          <w:szCs w:val="22"/>
        </w:rPr>
        <w:t>Un bien se caractérise par le fait qu’il a une existence matérielle : il est palpable et stockable (exemple : un meuble). Un service est un bien immatériel : il est non palpable et non stockable (exemples : un transport, une formation…).</w:t>
      </w:r>
    </w:p>
    <w:p w:rsidR="00124B93" w:rsidRPr="00124B93" w:rsidRDefault="00124B93" w:rsidP="00124B93">
      <w:pPr>
        <w:jc w:val="both"/>
        <w:rPr>
          <w:rFonts w:eastAsia="Calibri"/>
          <w:sz w:val="22"/>
          <w:szCs w:val="22"/>
          <w:lang w:eastAsia="en-US"/>
        </w:rPr>
      </w:pPr>
      <w:r w:rsidRPr="00124B93">
        <w:rPr>
          <w:rFonts w:eastAsia="Calibri"/>
          <w:sz w:val="22"/>
          <w:szCs w:val="22"/>
          <w:lang w:eastAsia="en-US"/>
        </w:rPr>
        <w:t>Les consommations intermédiaires sont l’ensemble des biens et services que l’entreprise achète et qui seront transformés ou détruits au cours du processus de production (matières premières, énergie, etc.).</w:t>
      </w:r>
    </w:p>
    <w:p w:rsidR="00124B93" w:rsidRPr="00124B93" w:rsidRDefault="00124B93" w:rsidP="00124B93">
      <w:pPr>
        <w:numPr>
          <w:ilvl w:val="1"/>
          <w:numId w:val="3"/>
        </w:numPr>
        <w:spacing w:before="240" w:after="120"/>
        <w:outlineLvl w:val="1"/>
        <w:rPr>
          <w:rFonts w:ascii="Tahoma" w:hAnsi="Tahoma" w:cs="Arial Unicode MS"/>
          <w:b/>
          <w:bCs/>
          <w:szCs w:val="28"/>
        </w:rPr>
      </w:pPr>
      <w:r w:rsidRPr="00124B93">
        <w:rPr>
          <w:rFonts w:ascii="Tahoma" w:hAnsi="Tahoma" w:cs="Arial Unicode MS"/>
          <w:b/>
          <w:bCs/>
          <w:szCs w:val="28"/>
        </w:rPr>
        <w:t>La création de richesse</w:t>
      </w:r>
    </w:p>
    <w:p w:rsidR="00124B93" w:rsidRPr="00124B93" w:rsidRDefault="00124B93" w:rsidP="00124B93">
      <w:pPr>
        <w:jc w:val="both"/>
        <w:rPr>
          <w:sz w:val="22"/>
          <w:szCs w:val="22"/>
        </w:rPr>
      </w:pPr>
      <w:r w:rsidRPr="00124B93">
        <w:rPr>
          <w:sz w:val="22"/>
          <w:szCs w:val="22"/>
        </w:rPr>
        <w:t>La différence entre les ventes réalisées par l’entreprise et les consommations intermédiaires correspond à la valeur ajoutée.</w:t>
      </w:r>
    </w:p>
    <w:p w:rsidR="00124B93" w:rsidRPr="00124B93" w:rsidRDefault="00124B93" w:rsidP="00124B93">
      <w:pPr>
        <w:jc w:val="both"/>
        <w:rPr>
          <w:sz w:val="22"/>
          <w:szCs w:val="22"/>
        </w:rPr>
      </w:pPr>
      <w:r w:rsidRPr="00124B93">
        <w:rPr>
          <w:sz w:val="22"/>
          <w:szCs w:val="22"/>
        </w:rPr>
        <w:t xml:space="preserve">La valeur ajoutée est la richesse créée par l’entreprise au cours du processus de production, durant lequel les matières premières et l’énergie sont transformées en biens ou en services. </w:t>
      </w:r>
    </w:p>
    <w:p w:rsidR="00124B93" w:rsidRPr="00124B93" w:rsidRDefault="00124B93" w:rsidP="00124B93">
      <w:pPr>
        <w:jc w:val="both"/>
        <w:rPr>
          <w:sz w:val="22"/>
          <w:szCs w:val="22"/>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5"/>
        <w:gridCol w:w="3758"/>
        <w:gridCol w:w="2778"/>
      </w:tblGrid>
      <w:tr w:rsidR="00124B93" w:rsidRPr="00124B93" w:rsidTr="00BA4DC4">
        <w:tc>
          <w:tcPr>
            <w:tcW w:w="6629" w:type="dxa"/>
            <w:gridSpan w:val="2"/>
            <w:shd w:val="clear" w:color="auto" w:fill="auto"/>
            <w:vAlign w:val="center"/>
          </w:tcPr>
          <w:p w:rsidR="00124B93" w:rsidRPr="00124B93" w:rsidRDefault="00124B93" w:rsidP="00124B93">
            <w:pPr>
              <w:jc w:val="center"/>
              <w:rPr>
                <w:b/>
                <w:sz w:val="22"/>
                <w:szCs w:val="22"/>
              </w:rPr>
            </w:pPr>
            <w:r w:rsidRPr="00124B93">
              <w:rPr>
                <w:b/>
                <w:sz w:val="22"/>
                <w:szCs w:val="22"/>
              </w:rPr>
              <w:t>Répartition de la valeur ajoutée dans l’entreprise</w:t>
            </w:r>
          </w:p>
        </w:tc>
        <w:tc>
          <w:tcPr>
            <w:tcW w:w="2410" w:type="dxa"/>
            <w:vAlign w:val="center"/>
          </w:tcPr>
          <w:p w:rsidR="00124B93" w:rsidRPr="00124B93" w:rsidRDefault="00124B93" w:rsidP="00124B93">
            <w:pPr>
              <w:jc w:val="center"/>
              <w:rPr>
                <w:b/>
                <w:sz w:val="22"/>
                <w:szCs w:val="22"/>
              </w:rPr>
            </w:pPr>
            <w:r w:rsidRPr="00124B93">
              <w:rPr>
                <w:b/>
                <w:sz w:val="22"/>
                <w:szCs w:val="22"/>
              </w:rPr>
              <w:t>Bénéficiaires</w:t>
            </w:r>
            <w:r w:rsidRPr="00124B93">
              <w:rPr>
                <w:b/>
                <w:sz w:val="22"/>
                <w:szCs w:val="22"/>
              </w:rPr>
              <w:br/>
              <w:t>de la valeur ajoutée</w:t>
            </w:r>
          </w:p>
        </w:tc>
      </w:tr>
      <w:tr w:rsidR="00124B93" w:rsidRPr="00124B93" w:rsidTr="00BA4DC4">
        <w:tc>
          <w:tcPr>
            <w:tcW w:w="3369" w:type="dxa"/>
            <w:shd w:val="clear" w:color="auto" w:fill="auto"/>
            <w:vAlign w:val="center"/>
          </w:tcPr>
          <w:p w:rsidR="00124B93" w:rsidRPr="00124B93" w:rsidRDefault="00124B93" w:rsidP="00124B93">
            <w:pPr>
              <w:jc w:val="both"/>
              <w:rPr>
                <w:sz w:val="22"/>
                <w:szCs w:val="22"/>
              </w:rPr>
            </w:pPr>
            <w:r w:rsidRPr="00124B93">
              <w:rPr>
                <w:sz w:val="22"/>
                <w:szCs w:val="22"/>
              </w:rPr>
              <w:t>Chiffre d’affaires de l’entreprise</w:t>
            </w:r>
          </w:p>
        </w:tc>
        <w:tc>
          <w:tcPr>
            <w:tcW w:w="3260" w:type="dxa"/>
            <w:shd w:val="clear" w:color="auto" w:fill="auto"/>
            <w:vAlign w:val="center"/>
          </w:tcPr>
          <w:p w:rsidR="00124B93" w:rsidRPr="00124B93" w:rsidRDefault="00124B93" w:rsidP="00124B93">
            <w:pPr>
              <w:jc w:val="both"/>
              <w:rPr>
                <w:sz w:val="22"/>
                <w:szCs w:val="22"/>
              </w:rPr>
            </w:pPr>
            <w:r w:rsidRPr="00124B93">
              <w:rPr>
                <w:sz w:val="22"/>
                <w:szCs w:val="22"/>
              </w:rPr>
              <w:t>Ventes réalisées par l’entreprise</w:t>
            </w:r>
          </w:p>
        </w:tc>
        <w:tc>
          <w:tcPr>
            <w:tcW w:w="2410" w:type="dxa"/>
          </w:tcPr>
          <w:p w:rsidR="00124B93" w:rsidRPr="00124B93" w:rsidRDefault="00124B93" w:rsidP="00124B93">
            <w:pPr>
              <w:jc w:val="both"/>
              <w:rPr>
                <w:sz w:val="22"/>
                <w:szCs w:val="22"/>
              </w:rPr>
            </w:pP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Consommations intermédiaires</w:t>
            </w:r>
          </w:p>
        </w:tc>
        <w:tc>
          <w:tcPr>
            <w:tcW w:w="3260" w:type="dxa"/>
            <w:shd w:val="clear" w:color="auto" w:fill="auto"/>
          </w:tcPr>
          <w:p w:rsidR="00124B93" w:rsidRPr="00124B93" w:rsidRDefault="00124B93" w:rsidP="00124B93">
            <w:pPr>
              <w:jc w:val="both"/>
              <w:rPr>
                <w:sz w:val="22"/>
                <w:szCs w:val="22"/>
              </w:rPr>
            </w:pPr>
            <w:r w:rsidRPr="00124B93">
              <w:rPr>
                <w:sz w:val="22"/>
                <w:szCs w:val="22"/>
              </w:rPr>
              <w:t>Achats de marchandises et matières premières</w:t>
            </w:r>
          </w:p>
        </w:tc>
        <w:tc>
          <w:tcPr>
            <w:tcW w:w="2410" w:type="dxa"/>
          </w:tcPr>
          <w:p w:rsidR="00124B93" w:rsidRPr="00124B93" w:rsidRDefault="00124B93" w:rsidP="00124B93">
            <w:pPr>
              <w:jc w:val="both"/>
              <w:rPr>
                <w:sz w:val="22"/>
                <w:szCs w:val="22"/>
              </w:rPr>
            </w:pP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Valeur ajoutée</w:t>
            </w:r>
          </w:p>
        </w:tc>
        <w:tc>
          <w:tcPr>
            <w:tcW w:w="3260" w:type="dxa"/>
            <w:shd w:val="clear" w:color="auto" w:fill="auto"/>
          </w:tcPr>
          <w:p w:rsidR="00124B93" w:rsidRPr="00124B93" w:rsidRDefault="00124B93" w:rsidP="00124B93">
            <w:pPr>
              <w:jc w:val="both"/>
              <w:rPr>
                <w:sz w:val="22"/>
                <w:szCs w:val="22"/>
              </w:rPr>
            </w:pPr>
            <w:r w:rsidRPr="00124B93">
              <w:rPr>
                <w:sz w:val="22"/>
                <w:szCs w:val="22"/>
              </w:rPr>
              <w:t>Richesse créée par l’entreprise</w:t>
            </w:r>
          </w:p>
        </w:tc>
        <w:tc>
          <w:tcPr>
            <w:tcW w:w="2410" w:type="dxa"/>
          </w:tcPr>
          <w:p w:rsidR="00124B93" w:rsidRPr="00124B93" w:rsidRDefault="00124B93" w:rsidP="00124B93">
            <w:pPr>
              <w:jc w:val="both"/>
              <w:rPr>
                <w:sz w:val="22"/>
                <w:szCs w:val="22"/>
              </w:rPr>
            </w:pP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Salaires versés</w:t>
            </w:r>
          </w:p>
        </w:tc>
        <w:tc>
          <w:tcPr>
            <w:tcW w:w="3260" w:type="dxa"/>
            <w:shd w:val="clear" w:color="auto" w:fill="auto"/>
          </w:tcPr>
          <w:p w:rsidR="00124B93" w:rsidRPr="00124B93" w:rsidRDefault="00124B93" w:rsidP="00124B93">
            <w:pPr>
              <w:jc w:val="both"/>
              <w:rPr>
                <w:sz w:val="22"/>
                <w:szCs w:val="22"/>
              </w:rPr>
            </w:pPr>
            <w:r w:rsidRPr="00124B93">
              <w:rPr>
                <w:sz w:val="22"/>
                <w:szCs w:val="22"/>
              </w:rPr>
              <w:t>Rémunération des salariés</w:t>
            </w:r>
          </w:p>
        </w:tc>
        <w:tc>
          <w:tcPr>
            <w:tcW w:w="2410" w:type="dxa"/>
          </w:tcPr>
          <w:p w:rsidR="00124B93" w:rsidRPr="00124B93" w:rsidRDefault="00124B93" w:rsidP="00124B93">
            <w:pPr>
              <w:jc w:val="both"/>
              <w:rPr>
                <w:sz w:val="22"/>
                <w:szCs w:val="22"/>
              </w:rPr>
            </w:pPr>
            <w:r w:rsidRPr="00124B93">
              <w:rPr>
                <w:sz w:val="22"/>
                <w:szCs w:val="22"/>
              </w:rPr>
              <w:t>Salariés de l’entreprise</w:t>
            </w: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Impôts et taxes versés</w:t>
            </w:r>
          </w:p>
        </w:tc>
        <w:tc>
          <w:tcPr>
            <w:tcW w:w="3260" w:type="dxa"/>
            <w:shd w:val="clear" w:color="auto" w:fill="auto"/>
          </w:tcPr>
          <w:p w:rsidR="00124B93" w:rsidRPr="00124B93" w:rsidRDefault="00124B93" w:rsidP="00124B93">
            <w:pPr>
              <w:jc w:val="both"/>
              <w:rPr>
                <w:sz w:val="22"/>
                <w:szCs w:val="22"/>
              </w:rPr>
            </w:pPr>
            <w:r w:rsidRPr="00124B93">
              <w:rPr>
                <w:sz w:val="22"/>
                <w:szCs w:val="22"/>
              </w:rPr>
              <w:t>Prélèvements obligatoires perçus par l’État</w:t>
            </w:r>
          </w:p>
        </w:tc>
        <w:tc>
          <w:tcPr>
            <w:tcW w:w="2410" w:type="dxa"/>
          </w:tcPr>
          <w:p w:rsidR="00124B93" w:rsidRPr="00124B93" w:rsidRDefault="00124B93" w:rsidP="00124B93">
            <w:pPr>
              <w:jc w:val="both"/>
              <w:rPr>
                <w:sz w:val="22"/>
                <w:szCs w:val="22"/>
              </w:rPr>
            </w:pPr>
            <w:r w:rsidRPr="00124B93">
              <w:rPr>
                <w:sz w:val="22"/>
                <w:szCs w:val="22"/>
              </w:rPr>
              <w:t>État</w:t>
            </w: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Intérêts et remboursement des emprunts</w:t>
            </w:r>
          </w:p>
        </w:tc>
        <w:tc>
          <w:tcPr>
            <w:tcW w:w="3260" w:type="dxa"/>
            <w:shd w:val="clear" w:color="auto" w:fill="auto"/>
          </w:tcPr>
          <w:p w:rsidR="00124B93" w:rsidRPr="00124B93" w:rsidRDefault="00124B93" w:rsidP="00124B93">
            <w:pPr>
              <w:jc w:val="both"/>
              <w:rPr>
                <w:sz w:val="22"/>
                <w:szCs w:val="22"/>
              </w:rPr>
            </w:pPr>
            <w:r w:rsidRPr="00124B93">
              <w:rPr>
                <w:sz w:val="22"/>
                <w:szCs w:val="22"/>
              </w:rPr>
              <w:t>Remboursement aux banques des sommes empruntées et paiement des intérêts de la dette</w:t>
            </w:r>
          </w:p>
        </w:tc>
        <w:tc>
          <w:tcPr>
            <w:tcW w:w="2410" w:type="dxa"/>
          </w:tcPr>
          <w:p w:rsidR="00124B93" w:rsidRPr="00124B93" w:rsidRDefault="00124B93" w:rsidP="00124B93">
            <w:pPr>
              <w:jc w:val="both"/>
              <w:rPr>
                <w:sz w:val="22"/>
                <w:szCs w:val="22"/>
              </w:rPr>
            </w:pPr>
            <w:r w:rsidRPr="00124B93">
              <w:rPr>
                <w:sz w:val="22"/>
                <w:szCs w:val="22"/>
              </w:rPr>
              <w:t>Banques</w:t>
            </w: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Résultat</w:t>
            </w:r>
          </w:p>
        </w:tc>
        <w:tc>
          <w:tcPr>
            <w:tcW w:w="3260" w:type="dxa"/>
            <w:shd w:val="clear" w:color="auto" w:fill="auto"/>
          </w:tcPr>
          <w:p w:rsidR="00124B93" w:rsidRPr="00124B93" w:rsidRDefault="00124B93" w:rsidP="00124B93">
            <w:pPr>
              <w:jc w:val="both"/>
              <w:rPr>
                <w:sz w:val="22"/>
                <w:szCs w:val="22"/>
              </w:rPr>
            </w:pPr>
            <w:r w:rsidRPr="00124B93">
              <w:rPr>
                <w:sz w:val="22"/>
                <w:szCs w:val="22"/>
              </w:rPr>
              <w:t>&lt; 0 : Perte</w:t>
            </w:r>
          </w:p>
          <w:p w:rsidR="00124B93" w:rsidRPr="00124B93" w:rsidRDefault="00124B93" w:rsidP="00124B93">
            <w:pPr>
              <w:jc w:val="both"/>
              <w:rPr>
                <w:sz w:val="22"/>
                <w:szCs w:val="22"/>
              </w:rPr>
            </w:pPr>
            <w:r w:rsidRPr="00124B93">
              <w:rPr>
                <w:sz w:val="22"/>
                <w:szCs w:val="22"/>
              </w:rPr>
              <w:t>&gt; 0 : Profit (bénéfice)</w:t>
            </w:r>
          </w:p>
        </w:tc>
        <w:tc>
          <w:tcPr>
            <w:tcW w:w="2410" w:type="dxa"/>
          </w:tcPr>
          <w:p w:rsidR="00124B93" w:rsidRPr="00124B93" w:rsidRDefault="00124B93" w:rsidP="00124B93">
            <w:pPr>
              <w:jc w:val="both"/>
              <w:rPr>
                <w:sz w:val="22"/>
                <w:szCs w:val="22"/>
              </w:rPr>
            </w:pP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Dividendes distribués</w:t>
            </w:r>
          </w:p>
        </w:tc>
        <w:tc>
          <w:tcPr>
            <w:tcW w:w="3260" w:type="dxa"/>
            <w:shd w:val="clear" w:color="auto" w:fill="auto"/>
          </w:tcPr>
          <w:p w:rsidR="00124B93" w:rsidRPr="00124B93" w:rsidRDefault="00124B93" w:rsidP="00124B93">
            <w:pPr>
              <w:jc w:val="both"/>
              <w:rPr>
                <w:sz w:val="22"/>
                <w:szCs w:val="22"/>
              </w:rPr>
            </w:pPr>
            <w:r w:rsidRPr="00124B93">
              <w:rPr>
                <w:sz w:val="22"/>
                <w:szCs w:val="22"/>
              </w:rPr>
              <w:t>Rémunération des associés propriétaires de l’entreprise</w:t>
            </w:r>
          </w:p>
        </w:tc>
        <w:tc>
          <w:tcPr>
            <w:tcW w:w="2410" w:type="dxa"/>
          </w:tcPr>
          <w:p w:rsidR="00124B93" w:rsidRPr="00124B93" w:rsidRDefault="00124B93" w:rsidP="00124B93">
            <w:pPr>
              <w:jc w:val="both"/>
              <w:rPr>
                <w:sz w:val="22"/>
                <w:szCs w:val="22"/>
              </w:rPr>
            </w:pPr>
            <w:r w:rsidRPr="00124B93">
              <w:rPr>
                <w:sz w:val="22"/>
                <w:szCs w:val="22"/>
              </w:rPr>
              <w:t>Actionnaires</w:t>
            </w:r>
          </w:p>
        </w:tc>
      </w:tr>
      <w:tr w:rsidR="00124B93" w:rsidRPr="00124B93" w:rsidTr="00BA4DC4">
        <w:tc>
          <w:tcPr>
            <w:tcW w:w="3369" w:type="dxa"/>
            <w:shd w:val="clear" w:color="auto" w:fill="auto"/>
          </w:tcPr>
          <w:p w:rsidR="00124B93" w:rsidRPr="00124B93" w:rsidRDefault="00124B93" w:rsidP="00124B93">
            <w:pPr>
              <w:jc w:val="both"/>
              <w:rPr>
                <w:sz w:val="22"/>
                <w:szCs w:val="22"/>
              </w:rPr>
            </w:pPr>
            <w:r w:rsidRPr="00124B93">
              <w:rPr>
                <w:sz w:val="22"/>
                <w:szCs w:val="22"/>
              </w:rPr>
              <w:t>= Autofinancement</w:t>
            </w:r>
          </w:p>
        </w:tc>
        <w:tc>
          <w:tcPr>
            <w:tcW w:w="3260" w:type="dxa"/>
            <w:shd w:val="clear" w:color="auto" w:fill="auto"/>
          </w:tcPr>
          <w:p w:rsidR="00124B93" w:rsidRPr="00124B93" w:rsidRDefault="00124B93" w:rsidP="00124B93">
            <w:pPr>
              <w:jc w:val="both"/>
              <w:rPr>
                <w:sz w:val="22"/>
                <w:szCs w:val="22"/>
              </w:rPr>
            </w:pPr>
            <w:r w:rsidRPr="00124B93">
              <w:rPr>
                <w:sz w:val="22"/>
                <w:szCs w:val="22"/>
              </w:rPr>
              <w:t>Part du profit restant à l’entreprise pour financer de futurs investissements</w:t>
            </w:r>
          </w:p>
        </w:tc>
        <w:tc>
          <w:tcPr>
            <w:tcW w:w="2410" w:type="dxa"/>
          </w:tcPr>
          <w:p w:rsidR="00124B93" w:rsidRPr="00124B93" w:rsidRDefault="00124B93" w:rsidP="00124B93">
            <w:pPr>
              <w:jc w:val="both"/>
              <w:rPr>
                <w:sz w:val="22"/>
                <w:szCs w:val="22"/>
              </w:rPr>
            </w:pPr>
            <w:r w:rsidRPr="00124B93">
              <w:rPr>
                <w:sz w:val="22"/>
                <w:szCs w:val="22"/>
              </w:rPr>
              <w:t>L’entreprise elle-même</w:t>
            </w:r>
          </w:p>
        </w:tc>
      </w:tr>
    </w:tbl>
    <w:p w:rsidR="00124B93" w:rsidRPr="00124B93" w:rsidRDefault="00124B93" w:rsidP="00124B93">
      <w:pPr>
        <w:jc w:val="both"/>
        <w:rPr>
          <w:sz w:val="16"/>
          <w:szCs w:val="16"/>
        </w:rPr>
      </w:pPr>
    </w:p>
    <w:p w:rsidR="00124B93" w:rsidRPr="00124B93" w:rsidRDefault="00124B93" w:rsidP="00124B93">
      <w:pPr>
        <w:jc w:val="both"/>
        <w:rPr>
          <w:sz w:val="22"/>
          <w:szCs w:val="22"/>
        </w:rPr>
      </w:pPr>
      <w:r w:rsidRPr="00124B93">
        <w:rPr>
          <w:sz w:val="22"/>
          <w:szCs w:val="22"/>
        </w:rPr>
        <w:t>Le profit est ce qui reste à l’entreprise une fois qu’elle a payé toutes ses charges : achats de consommations intermédiaires auprès de ses fournisseurs, paiement des impôts et taxes à l’État, rémunération des salariés, versement des intérêts aux banques.</w:t>
      </w:r>
    </w:p>
    <w:p w:rsidR="00124B93" w:rsidRPr="000E58F8" w:rsidRDefault="000E58F8" w:rsidP="000E58F8">
      <w:pPr>
        <w:pStyle w:val="03TitreILDP"/>
        <w:suppressAutoHyphens/>
        <w:ind w:left="720" w:hanging="360"/>
        <w:rPr>
          <w:color w:val="000000"/>
        </w:rPr>
      </w:pPr>
      <w:r w:rsidRPr="000E58F8">
        <w:rPr>
          <w:color w:val="000000"/>
        </w:rPr>
        <w:t>III.</w:t>
      </w:r>
      <w:r>
        <w:rPr>
          <w:color w:val="000000"/>
        </w:rPr>
        <w:tab/>
      </w:r>
      <w:r w:rsidR="00124B93" w:rsidRPr="000E58F8">
        <w:rPr>
          <w:color w:val="000000"/>
        </w:rPr>
        <w:t>Quelles sont les finalités de l’entreprise ?</w:t>
      </w:r>
    </w:p>
    <w:p w:rsidR="00124B93" w:rsidRPr="00124B93" w:rsidRDefault="00124B93" w:rsidP="00124B93">
      <w:pPr>
        <w:numPr>
          <w:ilvl w:val="0"/>
          <w:numId w:val="15"/>
        </w:numPr>
        <w:spacing w:before="120" w:after="120"/>
        <w:ind w:left="2001" w:hanging="357"/>
        <w:outlineLvl w:val="1"/>
        <w:rPr>
          <w:rFonts w:ascii="Tahoma" w:hAnsi="Tahoma" w:cs="Arial Unicode MS"/>
          <w:b/>
          <w:bCs/>
          <w:szCs w:val="28"/>
        </w:rPr>
      </w:pPr>
      <w:r w:rsidRPr="00124B93">
        <w:rPr>
          <w:rFonts w:ascii="Tahoma" w:hAnsi="Tahoma" w:cs="Arial Unicode MS"/>
          <w:b/>
          <w:bCs/>
          <w:szCs w:val="28"/>
        </w:rPr>
        <w:t>La finalité lucrative de l’entreprise : la réalisation</w:t>
      </w:r>
      <w:r w:rsidRPr="00124B93">
        <w:rPr>
          <w:rFonts w:ascii="Tahoma" w:hAnsi="Tahoma" w:cs="Arial Unicode MS"/>
          <w:b/>
          <w:bCs/>
          <w:szCs w:val="28"/>
        </w:rPr>
        <w:br/>
        <w:t>d’un profit</w:t>
      </w:r>
    </w:p>
    <w:p w:rsidR="00124B93" w:rsidRPr="00124B93" w:rsidRDefault="00124B93" w:rsidP="00124B93">
      <w:pPr>
        <w:jc w:val="both"/>
        <w:rPr>
          <w:sz w:val="22"/>
          <w:szCs w:val="22"/>
        </w:rPr>
      </w:pPr>
      <w:r w:rsidRPr="00124B93">
        <w:rPr>
          <w:sz w:val="22"/>
          <w:szCs w:val="22"/>
        </w:rPr>
        <w:t>La finalité de l’entreprise, qui correspond également à sa mission principale, est de réaliser un profit. Le but commun à toutes les entreprises est donc lucratif.</w:t>
      </w:r>
    </w:p>
    <w:p w:rsidR="00124B93" w:rsidRPr="00124B93" w:rsidRDefault="00124B93" w:rsidP="00124B93">
      <w:pPr>
        <w:numPr>
          <w:ilvl w:val="0"/>
          <w:numId w:val="15"/>
        </w:numPr>
        <w:suppressAutoHyphens/>
        <w:spacing w:before="240" w:after="120"/>
        <w:outlineLvl w:val="1"/>
        <w:rPr>
          <w:rFonts w:ascii="Tahoma" w:hAnsi="Tahoma" w:cs="Arial Unicode MS"/>
          <w:b/>
          <w:bCs/>
          <w:szCs w:val="28"/>
        </w:rPr>
      </w:pPr>
      <w:r w:rsidRPr="00124B93">
        <w:rPr>
          <w:rFonts w:ascii="Tahoma" w:hAnsi="Tahoma" w:cs="Arial Unicode MS"/>
          <w:b/>
          <w:bCs/>
          <w:szCs w:val="28"/>
        </w:rPr>
        <w:t>Le maintien de la cohésion de l’organisation</w:t>
      </w:r>
    </w:p>
    <w:p w:rsidR="00124B93" w:rsidRPr="00124B93" w:rsidRDefault="00124B93" w:rsidP="00124B93">
      <w:pPr>
        <w:spacing w:after="60"/>
        <w:jc w:val="both"/>
        <w:rPr>
          <w:sz w:val="22"/>
          <w:szCs w:val="22"/>
        </w:rPr>
      </w:pPr>
      <w:r w:rsidRPr="00124B93">
        <w:rPr>
          <w:sz w:val="22"/>
          <w:szCs w:val="22"/>
        </w:rPr>
        <w:t>Pour l’entreprise, les parties prenantes sont toutes les personnes ou groupes de personnes susceptibles d’avoir une influence sur son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5"/>
        <w:gridCol w:w="7261"/>
      </w:tblGrid>
      <w:tr w:rsidR="00124B93" w:rsidRPr="00124B93" w:rsidTr="00BA4DC4">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24B93" w:rsidRPr="00124B93" w:rsidRDefault="00124B93" w:rsidP="00124B93">
            <w:pPr>
              <w:jc w:val="center"/>
              <w:rPr>
                <w:b/>
                <w:sz w:val="22"/>
                <w:szCs w:val="22"/>
              </w:rPr>
            </w:pPr>
            <w:r w:rsidRPr="00124B93">
              <w:rPr>
                <w:b/>
                <w:sz w:val="22"/>
                <w:szCs w:val="22"/>
              </w:rPr>
              <w:lastRenderedPageBreak/>
              <w:t>Parties prenantes internes</w:t>
            </w:r>
          </w:p>
        </w:tc>
        <w:tc>
          <w:tcPr>
            <w:tcW w:w="6298" w:type="dxa"/>
            <w:tcBorders>
              <w:top w:val="single" w:sz="4" w:space="0" w:color="auto"/>
              <w:left w:val="single" w:sz="4" w:space="0" w:color="auto"/>
              <w:bottom w:val="single" w:sz="4" w:space="0" w:color="auto"/>
              <w:right w:val="single" w:sz="4" w:space="0" w:color="auto"/>
            </w:tcBorders>
            <w:shd w:val="clear" w:color="auto" w:fill="auto"/>
            <w:vAlign w:val="center"/>
          </w:tcPr>
          <w:p w:rsidR="00124B93" w:rsidRPr="00124B93" w:rsidRDefault="00124B93" w:rsidP="00124B93">
            <w:pPr>
              <w:jc w:val="center"/>
              <w:rPr>
                <w:b/>
                <w:sz w:val="22"/>
                <w:szCs w:val="22"/>
              </w:rPr>
            </w:pPr>
            <w:r w:rsidRPr="00124B93">
              <w:rPr>
                <w:b/>
                <w:sz w:val="22"/>
                <w:szCs w:val="22"/>
              </w:rPr>
              <w:t>Attentes des parties prenantes internes</w:t>
            </w:r>
          </w:p>
        </w:tc>
      </w:tr>
      <w:tr w:rsidR="00124B93" w:rsidRPr="00124B93" w:rsidTr="00BA4DC4">
        <w:tc>
          <w:tcPr>
            <w:tcW w:w="2988" w:type="dxa"/>
            <w:shd w:val="clear" w:color="auto" w:fill="auto"/>
            <w:vAlign w:val="center"/>
          </w:tcPr>
          <w:p w:rsidR="00124B93" w:rsidRPr="00124B93" w:rsidRDefault="00124B93" w:rsidP="00124B93">
            <w:pPr>
              <w:rPr>
                <w:sz w:val="22"/>
                <w:szCs w:val="22"/>
              </w:rPr>
            </w:pPr>
            <w:r w:rsidRPr="00124B93">
              <w:rPr>
                <w:sz w:val="22"/>
                <w:szCs w:val="22"/>
              </w:rPr>
              <w:t>Salariés</w:t>
            </w:r>
          </w:p>
        </w:tc>
        <w:tc>
          <w:tcPr>
            <w:tcW w:w="6298" w:type="dxa"/>
            <w:shd w:val="clear" w:color="auto" w:fill="auto"/>
          </w:tcPr>
          <w:p w:rsidR="00124B93" w:rsidRPr="00124B93" w:rsidRDefault="00124B93" w:rsidP="00124B93">
            <w:pPr>
              <w:rPr>
                <w:sz w:val="22"/>
                <w:szCs w:val="22"/>
              </w:rPr>
            </w:pPr>
            <w:r w:rsidRPr="00124B93">
              <w:rPr>
                <w:sz w:val="22"/>
                <w:szCs w:val="22"/>
              </w:rPr>
              <w:t>Les salariés attendent de leur employeur qu’il leur témoigne une reconnaissance qui tienne compte de leurs compétences, de leur expérience et de leur implication dans l’entreprise. Ils souhaitent percevoir un salaire convenable, des responsabilités, de bonnes conditions de travail et une évolution de carrière.</w:t>
            </w:r>
          </w:p>
        </w:tc>
      </w:tr>
      <w:tr w:rsidR="00124B93" w:rsidRPr="00124B93" w:rsidTr="00BA4DC4">
        <w:tc>
          <w:tcPr>
            <w:tcW w:w="2988" w:type="dxa"/>
            <w:shd w:val="clear" w:color="auto" w:fill="auto"/>
            <w:vAlign w:val="center"/>
          </w:tcPr>
          <w:p w:rsidR="00124B93" w:rsidRPr="00124B93" w:rsidRDefault="00124B93" w:rsidP="00124B93">
            <w:pPr>
              <w:rPr>
                <w:sz w:val="22"/>
                <w:szCs w:val="22"/>
              </w:rPr>
            </w:pPr>
            <w:r w:rsidRPr="00124B93">
              <w:rPr>
                <w:sz w:val="22"/>
                <w:szCs w:val="22"/>
              </w:rPr>
              <w:t>Actionnaires ou associés</w:t>
            </w:r>
          </w:p>
        </w:tc>
        <w:tc>
          <w:tcPr>
            <w:tcW w:w="6298" w:type="dxa"/>
            <w:shd w:val="clear" w:color="auto" w:fill="auto"/>
          </w:tcPr>
          <w:p w:rsidR="00124B93" w:rsidRPr="00124B93" w:rsidRDefault="00124B93" w:rsidP="00124B93">
            <w:pPr>
              <w:rPr>
                <w:sz w:val="22"/>
                <w:szCs w:val="22"/>
              </w:rPr>
            </w:pPr>
            <w:r w:rsidRPr="00124B93">
              <w:rPr>
                <w:sz w:val="22"/>
                <w:szCs w:val="22"/>
              </w:rPr>
              <w:t>Propriétaires d’une partie du capital, ils espèrent que l’entreprise engrangera des profits, dont une partie leur sera versée sous forme de dividendes.</w:t>
            </w:r>
          </w:p>
        </w:tc>
      </w:tr>
      <w:tr w:rsidR="00124B93" w:rsidRPr="00124B93" w:rsidTr="00BA4DC4">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124B93" w:rsidRPr="00124B93" w:rsidRDefault="00124B93" w:rsidP="00124B93">
            <w:pPr>
              <w:jc w:val="center"/>
              <w:rPr>
                <w:b/>
                <w:sz w:val="22"/>
                <w:szCs w:val="22"/>
              </w:rPr>
            </w:pPr>
            <w:r w:rsidRPr="00124B93">
              <w:rPr>
                <w:b/>
                <w:sz w:val="22"/>
                <w:szCs w:val="22"/>
              </w:rPr>
              <w:t>Parties prenantes externes</w:t>
            </w:r>
          </w:p>
        </w:tc>
        <w:tc>
          <w:tcPr>
            <w:tcW w:w="6298" w:type="dxa"/>
            <w:tcBorders>
              <w:top w:val="single" w:sz="4" w:space="0" w:color="auto"/>
              <w:left w:val="single" w:sz="4" w:space="0" w:color="auto"/>
              <w:bottom w:val="single" w:sz="4" w:space="0" w:color="auto"/>
              <w:right w:val="single" w:sz="4" w:space="0" w:color="auto"/>
            </w:tcBorders>
            <w:shd w:val="clear" w:color="auto" w:fill="auto"/>
            <w:vAlign w:val="center"/>
          </w:tcPr>
          <w:p w:rsidR="00124B93" w:rsidRPr="00124B93" w:rsidRDefault="00124B93" w:rsidP="00124B93">
            <w:pPr>
              <w:jc w:val="center"/>
              <w:rPr>
                <w:b/>
                <w:sz w:val="22"/>
                <w:szCs w:val="22"/>
              </w:rPr>
            </w:pPr>
            <w:r w:rsidRPr="00124B93">
              <w:rPr>
                <w:b/>
                <w:sz w:val="22"/>
                <w:szCs w:val="22"/>
              </w:rPr>
              <w:t>Attentes des parties prenantes externes</w:t>
            </w:r>
          </w:p>
        </w:tc>
      </w:tr>
      <w:tr w:rsidR="00124B93" w:rsidRPr="00124B93" w:rsidTr="00BA4DC4">
        <w:tc>
          <w:tcPr>
            <w:tcW w:w="2988" w:type="dxa"/>
            <w:shd w:val="clear" w:color="auto" w:fill="auto"/>
            <w:vAlign w:val="center"/>
          </w:tcPr>
          <w:p w:rsidR="00124B93" w:rsidRPr="00124B93" w:rsidRDefault="00124B93" w:rsidP="00124B93">
            <w:pPr>
              <w:rPr>
                <w:sz w:val="22"/>
                <w:szCs w:val="22"/>
              </w:rPr>
            </w:pPr>
            <w:r w:rsidRPr="00124B93">
              <w:rPr>
                <w:sz w:val="22"/>
                <w:szCs w:val="22"/>
              </w:rPr>
              <w:t>État et collectivités territoriales</w:t>
            </w:r>
          </w:p>
        </w:tc>
        <w:tc>
          <w:tcPr>
            <w:tcW w:w="6298" w:type="dxa"/>
            <w:shd w:val="clear" w:color="auto" w:fill="auto"/>
          </w:tcPr>
          <w:p w:rsidR="00124B93" w:rsidRPr="00124B93" w:rsidRDefault="00124B93" w:rsidP="00124B93">
            <w:pPr>
              <w:rPr>
                <w:sz w:val="22"/>
                <w:szCs w:val="22"/>
              </w:rPr>
            </w:pPr>
            <w:r w:rsidRPr="00124B93">
              <w:rPr>
                <w:sz w:val="22"/>
                <w:szCs w:val="22"/>
              </w:rPr>
              <w:t>Ils attendent que l’entreprise leur verse des impôts et des taxes. Au-delà de la dimension fiscale, les collectivités et l’État sont sensibles à la création d’emplois et aux actions sociétales, notamment en termes de développement durable et d’intégration sociale.</w:t>
            </w:r>
          </w:p>
        </w:tc>
      </w:tr>
      <w:tr w:rsidR="00124B93" w:rsidRPr="00124B93" w:rsidTr="00BA4DC4">
        <w:tc>
          <w:tcPr>
            <w:tcW w:w="2988" w:type="dxa"/>
            <w:shd w:val="clear" w:color="auto" w:fill="auto"/>
            <w:vAlign w:val="center"/>
          </w:tcPr>
          <w:p w:rsidR="00124B93" w:rsidRPr="00124B93" w:rsidRDefault="00124B93" w:rsidP="00124B93">
            <w:pPr>
              <w:rPr>
                <w:sz w:val="22"/>
                <w:szCs w:val="22"/>
              </w:rPr>
            </w:pPr>
            <w:r w:rsidRPr="00124B93">
              <w:rPr>
                <w:sz w:val="22"/>
                <w:szCs w:val="22"/>
              </w:rPr>
              <w:t>Banques</w:t>
            </w:r>
          </w:p>
        </w:tc>
        <w:tc>
          <w:tcPr>
            <w:tcW w:w="6298" w:type="dxa"/>
            <w:shd w:val="clear" w:color="auto" w:fill="auto"/>
          </w:tcPr>
          <w:p w:rsidR="00124B93" w:rsidRPr="00124B93" w:rsidRDefault="00124B93" w:rsidP="00124B93">
            <w:pPr>
              <w:rPr>
                <w:sz w:val="22"/>
                <w:szCs w:val="22"/>
              </w:rPr>
            </w:pPr>
            <w:r w:rsidRPr="00124B93">
              <w:rPr>
                <w:sz w:val="22"/>
                <w:szCs w:val="22"/>
              </w:rPr>
              <w:t>Les banques prêtent de l’argent aux entreprises pour favoriser leur développement. Elles espèrent que l’entreprise remboursera ses emprunts et payera les intérêts dus.</w:t>
            </w:r>
          </w:p>
        </w:tc>
      </w:tr>
      <w:tr w:rsidR="00124B93" w:rsidRPr="00124B93" w:rsidTr="00BA4DC4">
        <w:tc>
          <w:tcPr>
            <w:tcW w:w="2988" w:type="dxa"/>
            <w:shd w:val="clear" w:color="auto" w:fill="auto"/>
            <w:vAlign w:val="center"/>
          </w:tcPr>
          <w:p w:rsidR="00124B93" w:rsidRPr="00124B93" w:rsidRDefault="00124B93" w:rsidP="00124B93">
            <w:pPr>
              <w:rPr>
                <w:sz w:val="22"/>
                <w:szCs w:val="22"/>
              </w:rPr>
            </w:pPr>
            <w:r w:rsidRPr="00124B93">
              <w:rPr>
                <w:sz w:val="22"/>
                <w:szCs w:val="22"/>
              </w:rPr>
              <w:t>Clients</w:t>
            </w:r>
          </w:p>
        </w:tc>
        <w:tc>
          <w:tcPr>
            <w:tcW w:w="6298" w:type="dxa"/>
            <w:shd w:val="clear" w:color="auto" w:fill="auto"/>
          </w:tcPr>
          <w:p w:rsidR="00124B93" w:rsidRPr="00124B93" w:rsidRDefault="00124B93" w:rsidP="00124B93">
            <w:pPr>
              <w:rPr>
                <w:sz w:val="22"/>
                <w:szCs w:val="22"/>
              </w:rPr>
            </w:pPr>
            <w:r w:rsidRPr="00124B93">
              <w:rPr>
                <w:sz w:val="22"/>
                <w:szCs w:val="22"/>
              </w:rPr>
              <w:t>Les clients attendent de l’entreprise qu’elle leur propose des produits fiables et sécurisés répondant à leurs besoins au meilleur prix.</w:t>
            </w:r>
          </w:p>
        </w:tc>
      </w:tr>
      <w:tr w:rsidR="00124B93" w:rsidRPr="00124B93" w:rsidTr="00BA4DC4">
        <w:tc>
          <w:tcPr>
            <w:tcW w:w="2988" w:type="dxa"/>
            <w:shd w:val="clear" w:color="auto" w:fill="auto"/>
            <w:vAlign w:val="center"/>
          </w:tcPr>
          <w:p w:rsidR="00124B93" w:rsidRPr="00124B93" w:rsidRDefault="00124B93" w:rsidP="00124B93">
            <w:pPr>
              <w:rPr>
                <w:sz w:val="22"/>
                <w:szCs w:val="22"/>
              </w:rPr>
            </w:pPr>
            <w:r w:rsidRPr="00124B93">
              <w:rPr>
                <w:sz w:val="22"/>
                <w:szCs w:val="22"/>
              </w:rPr>
              <w:t>Associations</w:t>
            </w:r>
          </w:p>
        </w:tc>
        <w:tc>
          <w:tcPr>
            <w:tcW w:w="6298" w:type="dxa"/>
            <w:shd w:val="clear" w:color="auto" w:fill="auto"/>
          </w:tcPr>
          <w:p w:rsidR="00124B93" w:rsidRPr="00124B93" w:rsidRDefault="00124B93" w:rsidP="00124B93">
            <w:pPr>
              <w:rPr>
                <w:sz w:val="22"/>
                <w:szCs w:val="22"/>
              </w:rPr>
            </w:pPr>
            <w:r w:rsidRPr="00124B93">
              <w:rPr>
                <w:sz w:val="22"/>
                <w:szCs w:val="22"/>
              </w:rPr>
              <w:t>Ces organisations ont des attentes très variées : protection des consommateurs, respect de l’environnement, intégration sociale, etc.</w:t>
            </w:r>
          </w:p>
        </w:tc>
      </w:tr>
    </w:tbl>
    <w:p w:rsidR="00124B93" w:rsidRPr="00124B93" w:rsidRDefault="00BF3156" w:rsidP="00124B93">
      <w:pPr>
        <w:numPr>
          <w:ilvl w:val="0"/>
          <w:numId w:val="15"/>
        </w:numPr>
        <w:spacing w:before="240" w:after="120"/>
        <w:outlineLvl w:val="1"/>
        <w:rPr>
          <w:rFonts w:ascii="Tahoma" w:hAnsi="Tahoma" w:cs="Arial Unicode MS"/>
          <w:b/>
          <w:bCs/>
          <w:szCs w:val="28"/>
        </w:rPr>
      </w:pPr>
      <w:r>
        <w:rPr>
          <w:rFonts w:ascii="Tahoma" w:hAnsi="Tahoma" w:cs="Arial Unicode MS"/>
          <w:b/>
          <w:bCs/>
          <w:szCs w:val="28"/>
        </w:rPr>
        <w:t xml:space="preserve">Les finalités non lucratives </w:t>
      </w:r>
      <w:r w:rsidR="00124B93" w:rsidRPr="00124B93">
        <w:rPr>
          <w:rFonts w:ascii="Tahoma" w:hAnsi="Tahoma" w:cs="Arial Unicode MS"/>
          <w:b/>
          <w:bCs/>
          <w:szCs w:val="28"/>
        </w:rPr>
        <w:t>de l’entreprise</w:t>
      </w:r>
    </w:p>
    <w:p w:rsidR="00124B93" w:rsidRPr="00124B93" w:rsidRDefault="00BF3156" w:rsidP="00124B93">
      <w:pPr>
        <w:jc w:val="both"/>
        <w:rPr>
          <w:sz w:val="22"/>
          <w:szCs w:val="22"/>
        </w:rPr>
      </w:pPr>
      <w:r>
        <w:rPr>
          <w:sz w:val="22"/>
          <w:szCs w:val="22"/>
        </w:rPr>
        <w:t xml:space="preserve">Les finalités non lucratives </w:t>
      </w:r>
      <w:r w:rsidR="00124B93" w:rsidRPr="00124B93">
        <w:rPr>
          <w:sz w:val="22"/>
          <w:szCs w:val="22"/>
        </w:rPr>
        <w:t>de l’entreprise correspond</w:t>
      </w:r>
      <w:r>
        <w:rPr>
          <w:sz w:val="22"/>
          <w:szCs w:val="22"/>
        </w:rPr>
        <w:t>ent</w:t>
      </w:r>
      <w:r w:rsidR="00124B93" w:rsidRPr="00124B93">
        <w:rPr>
          <w:sz w:val="22"/>
          <w:szCs w:val="22"/>
        </w:rPr>
        <w:t xml:space="preserve"> à sa prise en compte de préoccupations sociales et environnementales dans son activité et dans ses relations avec les parties prenantes.</w:t>
      </w:r>
    </w:p>
    <w:p w:rsidR="00124B93" w:rsidRPr="00124B93" w:rsidRDefault="00124B93" w:rsidP="00124B93">
      <w:pPr>
        <w:jc w:val="both"/>
        <w:rPr>
          <w:sz w:val="22"/>
          <w:szCs w:val="22"/>
        </w:rPr>
      </w:pPr>
      <w:r w:rsidRPr="00124B93">
        <w:rPr>
          <w:sz w:val="22"/>
          <w:szCs w:val="22"/>
        </w:rPr>
        <w:t>L’entreprise s’inscrit dans une démarche liée au développement durable, qui consiste à faire du profit tout en préservant les hommes et la nature.</w:t>
      </w:r>
    </w:p>
    <w:p w:rsidR="00124B93" w:rsidRPr="00124B93" w:rsidRDefault="00124B93" w:rsidP="00124B93">
      <w:pPr>
        <w:jc w:val="both"/>
        <w:rPr>
          <w:sz w:val="22"/>
          <w:szCs w:val="22"/>
        </w:rPr>
      </w:pPr>
      <w:r w:rsidRPr="00124B93">
        <w:rPr>
          <w:sz w:val="22"/>
          <w:szCs w:val="22"/>
        </w:rPr>
        <w:t xml:space="preserve">L’entreprise socialement responsable s’engage à plusieurs niveaux : </w:t>
      </w:r>
    </w:p>
    <w:p w:rsidR="00124B93" w:rsidRPr="00124B93" w:rsidRDefault="00124B93" w:rsidP="00124B93">
      <w:pPr>
        <w:jc w:val="both"/>
        <w:rPr>
          <w:sz w:val="22"/>
          <w:szCs w:val="22"/>
        </w:rPr>
      </w:pPr>
      <w:r w:rsidRPr="00124B93">
        <w:rPr>
          <w:rFonts w:eastAsia="Calibri"/>
          <w:sz w:val="22"/>
          <w:szCs w:val="22"/>
          <w:lang w:eastAsia="en-US"/>
        </w:rPr>
        <w:t>– </w:t>
      </w:r>
      <w:r w:rsidRPr="00124B93">
        <w:rPr>
          <w:sz w:val="22"/>
          <w:szCs w:val="22"/>
        </w:rPr>
        <w:t>engagement social : l’entreprise accorde de l’importance au bien-être de ses salariés en leur proposant de bonnes conditions de travail. De même, dans ses relations commerciales, l’entreprise s’engage à respecter ses fournisseurs et ses clients;</w:t>
      </w:r>
    </w:p>
    <w:p w:rsidR="00D67AF3" w:rsidRDefault="00124B93" w:rsidP="005D70A5">
      <w:pPr>
        <w:jc w:val="both"/>
      </w:pPr>
      <w:r w:rsidRPr="00124B93">
        <w:rPr>
          <w:rFonts w:eastAsia="Calibri"/>
          <w:b/>
          <w:sz w:val="22"/>
          <w:szCs w:val="22"/>
          <w:lang w:eastAsia="en-US"/>
        </w:rPr>
        <w:t>– </w:t>
      </w:r>
      <w:r w:rsidRPr="00124B93">
        <w:rPr>
          <w:sz w:val="22"/>
          <w:szCs w:val="22"/>
        </w:rPr>
        <w:t xml:space="preserve">engagement environnemental : l’entreprise met en place des procédures et des solutions pour préserver l’environnement (réduction des déchets, de la consommation d’énergie, recyclage des emballages, limitation de l’utilisation du papier). </w:t>
      </w:r>
    </w:p>
    <w:sectPr w:rsidR="00D67AF3" w:rsidSect="008D65B4">
      <w:footerReference w:type="even" r:id="rId7"/>
      <w:footerReference w:type="default" r:id="rId8"/>
      <w:footerReference w:type="first" r:id="rId9"/>
      <w:pgSz w:w="11906" w:h="16838" w:code="9"/>
      <w:pgMar w:top="568" w:right="707" w:bottom="1797" w:left="709" w:header="720" w:footer="720"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A5" w:rsidRDefault="005D70A5">
      <w:r>
        <w:separator/>
      </w:r>
    </w:p>
  </w:endnote>
  <w:endnote w:type="continuationSeparator" w:id="0">
    <w:p w:rsidR="005D70A5" w:rsidRDefault="005D7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A5" w:rsidRPr="007D3703" w:rsidRDefault="005D70A5" w:rsidP="007D3703">
    <w:pPr>
      <w:pStyle w:val="Pieddepage"/>
      <w:rPr>
        <w:sz w:val="20"/>
      </w:rPr>
    </w:pPr>
    <w:r>
      <w:rPr>
        <w:sz w:val="20"/>
      </w:rPr>
      <w:t xml:space="preserve"> Thème 2 Les critères de différenciation des organisations</w:t>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A5" w:rsidRPr="004876C7" w:rsidRDefault="005D70A5" w:rsidP="00C8424C">
    <w:pPr>
      <w:tabs>
        <w:tab w:val="right" w:pos="9070"/>
      </w:tabs>
      <w:rPr>
        <w:rStyle w:val="Numrodepage"/>
        <w:sz w:val="20"/>
        <w:szCs w:val="20"/>
      </w:rPr>
    </w:pPr>
    <w:r>
      <w:rPr>
        <w:rStyle w:val="Numrodepage"/>
        <w:sz w:val="20"/>
        <w:szCs w:val="20"/>
      </w:rPr>
      <w:tab/>
    </w:r>
    <w:r>
      <w:rPr>
        <w:sz w:val="20"/>
        <w:szCs w:val="20"/>
      </w:rPr>
      <w:t xml:space="preserve">Chapitre 3 La finalité de l’entreprise se limite-t-elle </w:t>
    </w:r>
    <w:r w:rsidRPr="004876C7">
      <w:rPr>
        <w:sz w:val="20"/>
        <w:szCs w:val="20"/>
      </w:rPr>
      <w:t xml:space="preserve">à la </w:t>
    </w:r>
    <w:r>
      <w:rPr>
        <w:sz w:val="20"/>
        <w:szCs w:val="20"/>
      </w:rPr>
      <w:t>réalisation d’un profit</w:t>
    </w:r>
    <w:r w:rsidRPr="004876C7">
      <w:rPr>
        <w:sz w:val="20"/>
        <w:szCs w:val="20"/>
      </w:rPr>
      <w:t> ?</w:t>
    </w: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A5" w:rsidRPr="00E53274" w:rsidRDefault="005D70A5" w:rsidP="00E53274">
    <w:pPr>
      <w:pStyle w:val="Pieddepage"/>
      <w:tabs>
        <w:tab w:val="clear" w:pos="4536"/>
        <w:tab w:val="center" w:pos="6840"/>
      </w:tabs>
      <w:rPr>
        <w:rStyle w:val="Numrodepage"/>
        <w:sz w:val="20"/>
        <w:szCs w:val="20"/>
      </w:rPr>
    </w:pPr>
    <w:r w:rsidRPr="00D64D61">
      <w:rPr>
        <w:rStyle w:val="Numrodepage"/>
        <w:sz w:val="20"/>
        <w:szCs w:val="20"/>
      </w:rPr>
      <w:t>© Nathan</w:t>
    </w:r>
    <w:r>
      <w:rPr>
        <w:rStyle w:val="Numrodepage"/>
        <w:sz w:val="20"/>
        <w:szCs w:val="20"/>
      </w:rPr>
      <w:tab/>
    </w:r>
    <w:r w:rsidRPr="00E53274">
      <w:rPr>
        <w:rStyle w:val="Numrodepage"/>
        <w:sz w:val="20"/>
        <w:szCs w:val="20"/>
      </w:rPr>
      <w:t>Thème 2 Les critères de différenciation des organisations</w:t>
    </w:r>
    <w:r w:rsidRPr="00E53274">
      <w:rPr>
        <w:rStyle w:val="Numrodepage"/>
        <w:sz w:val="20"/>
      </w:rPr>
      <w:t xml:space="preserve"> /</w:t>
    </w:r>
    <w:r w:rsidRPr="007D3703">
      <w:rPr>
        <w:rStyle w:val="Numrodepage"/>
        <w:sz w:val="20"/>
        <w:szCs w:val="20"/>
      </w:rPr>
      <w:t xml:space="preserve"> </w:t>
    </w:r>
    <w:r w:rsidRPr="00E53274">
      <w:rPr>
        <w:rStyle w:val="Numrodepage"/>
        <w:b/>
        <w:sz w:val="20"/>
        <w:szCs w:val="20"/>
      </w:rPr>
      <w:fldChar w:fldCharType="begin"/>
    </w:r>
    <w:r w:rsidRPr="00E53274">
      <w:rPr>
        <w:rStyle w:val="Numrodepage"/>
        <w:b/>
        <w:sz w:val="20"/>
        <w:szCs w:val="20"/>
      </w:rPr>
      <w:instrText xml:space="preserve">PAGE  </w:instrText>
    </w:r>
    <w:r w:rsidRPr="00E53274">
      <w:rPr>
        <w:rStyle w:val="Numrodepage"/>
        <w:b/>
        <w:sz w:val="20"/>
        <w:szCs w:val="20"/>
      </w:rPr>
      <w:fldChar w:fldCharType="separate"/>
    </w:r>
    <w:r>
      <w:rPr>
        <w:rStyle w:val="Numrodepage"/>
        <w:b/>
        <w:noProof/>
        <w:sz w:val="20"/>
        <w:szCs w:val="20"/>
      </w:rPr>
      <w:t>31</w:t>
    </w:r>
    <w:r w:rsidRPr="00E53274">
      <w:rPr>
        <w:rStyle w:val="Numrodepage"/>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A5" w:rsidRDefault="005D70A5">
      <w:r>
        <w:separator/>
      </w:r>
    </w:p>
  </w:footnote>
  <w:footnote w:type="continuationSeparator" w:id="0">
    <w:p w:rsidR="005D70A5" w:rsidRDefault="005D7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30BD"/>
    <w:multiLevelType w:val="hybridMultilevel"/>
    <w:tmpl w:val="A37A0BDE"/>
    <w:lvl w:ilvl="0" w:tplc="79CE3654">
      <w:start w:val="1"/>
      <w:numFmt w:val="upperLetter"/>
      <w:pStyle w:val="08Courstitreniveau2"/>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4DC3C7F"/>
    <w:multiLevelType w:val="hybridMultilevel"/>
    <w:tmpl w:val="E3CCBAF2"/>
    <w:lvl w:ilvl="0" w:tplc="A03836FE">
      <w:start w:val="1"/>
      <w:numFmt w:val="decimal"/>
      <w:pStyle w:val="13coursquestion"/>
      <w:lvlText w:val="%1."/>
      <w:lvlJc w:val="left"/>
      <w:pPr>
        <w:tabs>
          <w:tab w:val="num" w:pos="0"/>
        </w:tabs>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72001C0"/>
    <w:multiLevelType w:val="hybridMultilevel"/>
    <w:tmpl w:val="EAB0FA2C"/>
    <w:lvl w:ilvl="0" w:tplc="1102FA50">
      <w:start w:val="1"/>
      <w:numFmt w:val="decimal"/>
      <w:pStyle w:val="06QuestionLDP"/>
      <w:lvlText w:val="%1."/>
      <w:lvlJc w:val="left"/>
      <w:pPr>
        <w:ind w:left="720" w:hanging="360"/>
      </w:pPr>
      <w:rPr>
        <w:rFonts w:hint="default"/>
        <w:b/>
        <w:i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F854B9"/>
    <w:multiLevelType w:val="hybridMultilevel"/>
    <w:tmpl w:val="BC7C783C"/>
    <w:lvl w:ilvl="0" w:tplc="040C0015">
      <w:start w:val="1"/>
      <w:numFmt w:val="upperLetter"/>
      <w:lvlText w:val="%1."/>
      <w:lvlJc w:val="left"/>
      <w:pPr>
        <w:ind w:left="1287" w:hanging="360"/>
      </w:pPr>
    </w:lvl>
    <w:lvl w:ilvl="1" w:tplc="040C0015">
      <w:start w:val="1"/>
      <w:numFmt w:val="upperLetter"/>
      <w:lvlText w:val="%2."/>
      <w:lvlJc w:val="left"/>
      <w:pPr>
        <w:tabs>
          <w:tab w:val="num" w:pos="2007"/>
        </w:tabs>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46CA65D5"/>
    <w:multiLevelType w:val="hybridMultilevel"/>
    <w:tmpl w:val="27728960"/>
    <w:lvl w:ilvl="0" w:tplc="9ACAD286">
      <w:start w:val="1"/>
      <w:numFmt w:val="decimal"/>
      <w:pStyle w:val="21Quizquestion"/>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83975E5"/>
    <w:multiLevelType w:val="hybridMultilevel"/>
    <w:tmpl w:val="02921D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E50717"/>
    <w:multiLevelType w:val="hybridMultilevel"/>
    <w:tmpl w:val="FACA991E"/>
    <w:lvl w:ilvl="0" w:tplc="AEFA1B00">
      <w:start w:val="1"/>
      <w:numFmt w:val="lowerLetter"/>
      <w:pStyle w:val="22Quizrponse"/>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EBD013A"/>
    <w:multiLevelType w:val="hybridMultilevel"/>
    <w:tmpl w:val="9356CA02"/>
    <w:lvl w:ilvl="0" w:tplc="27DA48C4">
      <w:start w:val="1"/>
      <w:numFmt w:val="upperLetter"/>
      <w:lvlText w:val="%1."/>
      <w:lvlJc w:val="left"/>
      <w:pPr>
        <w:ind w:left="1440" w:hanging="360"/>
      </w:pPr>
      <w:rPr>
        <w:rFonts w:hint="default"/>
      </w:rPr>
    </w:lvl>
    <w:lvl w:ilvl="1" w:tplc="43B4BBB4">
      <w:start w:val="1"/>
      <w:numFmt w:val="lowerLetter"/>
      <w:lvlText w:val="%2."/>
      <w:lvlJc w:val="left"/>
      <w:pPr>
        <w:ind w:left="2160" w:hanging="360"/>
      </w:pPr>
      <w:rPr>
        <w:b w:val="0"/>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53B047A0"/>
    <w:multiLevelType w:val="hybridMultilevel"/>
    <w:tmpl w:val="F4448F86"/>
    <w:lvl w:ilvl="0" w:tplc="040C0015">
      <w:start w:val="1"/>
      <w:numFmt w:val="upperLetter"/>
      <w:lvlText w:val="%1."/>
      <w:lvlJc w:val="left"/>
      <w:pPr>
        <w:tabs>
          <w:tab w:val="num" w:pos="2007"/>
        </w:tabs>
        <w:ind w:left="2007" w:hanging="360"/>
      </w:pPr>
    </w:lvl>
    <w:lvl w:ilvl="1" w:tplc="040C0019" w:tentative="1">
      <w:start w:val="1"/>
      <w:numFmt w:val="lowerLetter"/>
      <w:lvlText w:val="%2."/>
      <w:lvlJc w:val="left"/>
      <w:pPr>
        <w:tabs>
          <w:tab w:val="num" w:pos="2727"/>
        </w:tabs>
        <w:ind w:left="2727" w:hanging="360"/>
      </w:pPr>
    </w:lvl>
    <w:lvl w:ilvl="2" w:tplc="040C001B" w:tentative="1">
      <w:start w:val="1"/>
      <w:numFmt w:val="lowerRoman"/>
      <w:lvlText w:val="%3."/>
      <w:lvlJc w:val="right"/>
      <w:pPr>
        <w:tabs>
          <w:tab w:val="num" w:pos="3447"/>
        </w:tabs>
        <w:ind w:left="3447" w:hanging="180"/>
      </w:pPr>
    </w:lvl>
    <w:lvl w:ilvl="3" w:tplc="040C000F" w:tentative="1">
      <w:start w:val="1"/>
      <w:numFmt w:val="decimal"/>
      <w:lvlText w:val="%4."/>
      <w:lvlJc w:val="left"/>
      <w:pPr>
        <w:tabs>
          <w:tab w:val="num" w:pos="4167"/>
        </w:tabs>
        <w:ind w:left="4167" w:hanging="360"/>
      </w:pPr>
    </w:lvl>
    <w:lvl w:ilvl="4" w:tplc="040C0019" w:tentative="1">
      <w:start w:val="1"/>
      <w:numFmt w:val="lowerLetter"/>
      <w:lvlText w:val="%5."/>
      <w:lvlJc w:val="left"/>
      <w:pPr>
        <w:tabs>
          <w:tab w:val="num" w:pos="4887"/>
        </w:tabs>
        <w:ind w:left="4887" w:hanging="360"/>
      </w:pPr>
    </w:lvl>
    <w:lvl w:ilvl="5" w:tplc="040C001B" w:tentative="1">
      <w:start w:val="1"/>
      <w:numFmt w:val="lowerRoman"/>
      <w:lvlText w:val="%6."/>
      <w:lvlJc w:val="right"/>
      <w:pPr>
        <w:tabs>
          <w:tab w:val="num" w:pos="5607"/>
        </w:tabs>
        <w:ind w:left="5607" w:hanging="180"/>
      </w:pPr>
    </w:lvl>
    <w:lvl w:ilvl="6" w:tplc="040C000F" w:tentative="1">
      <w:start w:val="1"/>
      <w:numFmt w:val="decimal"/>
      <w:lvlText w:val="%7."/>
      <w:lvlJc w:val="left"/>
      <w:pPr>
        <w:tabs>
          <w:tab w:val="num" w:pos="6327"/>
        </w:tabs>
        <w:ind w:left="6327" w:hanging="360"/>
      </w:pPr>
    </w:lvl>
    <w:lvl w:ilvl="7" w:tplc="040C0019" w:tentative="1">
      <w:start w:val="1"/>
      <w:numFmt w:val="lowerLetter"/>
      <w:lvlText w:val="%8."/>
      <w:lvlJc w:val="left"/>
      <w:pPr>
        <w:tabs>
          <w:tab w:val="num" w:pos="7047"/>
        </w:tabs>
        <w:ind w:left="7047" w:hanging="360"/>
      </w:pPr>
    </w:lvl>
    <w:lvl w:ilvl="8" w:tplc="040C001B" w:tentative="1">
      <w:start w:val="1"/>
      <w:numFmt w:val="lowerRoman"/>
      <w:lvlText w:val="%9."/>
      <w:lvlJc w:val="right"/>
      <w:pPr>
        <w:tabs>
          <w:tab w:val="num" w:pos="7767"/>
        </w:tabs>
        <w:ind w:left="7767" w:hanging="180"/>
      </w:pPr>
    </w:lvl>
  </w:abstractNum>
  <w:abstractNum w:abstractNumId="9">
    <w:nsid w:val="55D0664F"/>
    <w:multiLevelType w:val="hybridMultilevel"/>
    <w:tmpl w:val="8102A8B0"/>
    <w:lvl w:ilvl="0" w:tplc="00D8A858">
      <w:start w:val="1"/>
      <w:numFmt w:val="decimal"/>
      <w:pStyle w:val="16ActivitQuestion"/>
      <w:lvlText w:val="%1."/>
      <w:lvlJc w:val="left"/>
      <w:pPr>
        <w:ind w:left="720"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4011AF8"/>
    <w:multiLevelType w:val="multilevel"/>
    <w:tmpl w:val="BD82A212"/>
    <w:lvl w:ilvl="0">
      <w:start w:val="1"/>
      <w:numFmt w:val="decimal"/>
      <w:pStyle w:val="Appli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47C0884"/>
    <w:multiLevelType w:val="hybridMultilevel"/>
    <w:tmpl w:val="BAD033E0"/>
    <w:lvl w:ilvl="0" w:tplc="707E0B6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6B389B"/>
    <w:multiLevelType w:val="hybridMultilevel"/>
    <w:tmpl w:val="357EA878"/>
    <w:lvl w:ilvl="0" w:tplc="95A8CF38">
      <w:start w:val="1"/>
      <w:numFmt w:val="upperRoman"/>
      <w:lvlText w:val="%1."/>
      <w:lvlJc w:val="right"/>
      <w:pPr>
        <w:ind w:left="720" w:hanging="360"/>
      </w:pPr>
    </w:lvl>
    <w:lvl w:ilvl="1" w:tplc="00004E96">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024AE6"/>
    <w:multiLevelType w:val="hybridMultilevel"/>
    <w:tmpl w:val="81925384"/>
    <w:lvl w:ilvl="0" w:tplc="9C249102">
      <w:start w:val="1"/>
      <w:numFmt w:val="upperRoman"/>
      <w:pStyle w:val="07courstitreniveau1"/>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7B0F3BA0"/>
    <w:multiLevelType w:val="hybridMultilevel"/>
    <w:tmpl w:val="27FEB958"/>
    <w:lvl w:ilvl="0" w:tplc="E304B2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EA5486"/>
    <w:multiLevelType w:val="hybridMultilevel"/>
    <w:tmpl w:val="D6B80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3"/>
  </w:num>
  <w:num w:numId="5">
    <w:abstractNumId w:val="9"/>
  </w:num>
  <w:num w:numId="6">
    <w:abstractNumId w:val="5"/>
  </w:num>
  <w:num w:numId="7">
    <w:abstractNumId w:val="1"/>
  </w:num>
  <w:num w:numId="8">
    <w:abstractNumId w:val="0"/>
  </w:num>
  <w:num w:numId="9">
    <w:abstractNumId w:val="4"/>
  </w:num>
  <w:num w:numId="10">
    <w:abstractNumId w:val="6"/>
  </w:num>
  <w:num w:numId="11">
    <w:abstractNumId w:val="2"/>
    <w:lvlOverride w:ilvl="0">
      <w:startOverride w:val="1"/>
    </w:lvlOverride>
  </w:num>
  <w:num w:numId="12">
    <w:abstractNumId w:val="12"/>
    <w:lvlOverride w:ilvl="0">
      <w:startOverride w:val="1"/>
    </w:lvlOverride>
  </w:num>
  <w:num w:numId="13">
    <w:abstractNumId w:val="2"/>
    <w:lvlOverride w:ilvl="0">
      <w:startOverride w:val="1"/>
    </w:lvlOverride>
  </w:num>
  <w:num w:numId="14">
    <w:abstractNumId w:val="2"/>
  </w:num>
  <w:num w:numId="15">
    <w:abstractNumId w:val="8"/>
  </w:num>
  <w:num w:numId="16">
    <w:abstractNumId w:val="2"/>
    <w:lvlOverride w:ilvl="0">
      <w:startOverride w:val="1"/>
    </w:lvlOverride>
  </w:num>
  <w:num w:numId="17">
    <w:abstractNumId w:val="2"/>
    <w:lvlOverride w:ilvl="0">
      <w:startOverride w:val="1"/>
    </w:lvlOverride>
  </w:num>
  <w:num w:numId="18">
    <w:abstractNumId w:val="15"/>
  </w:num>
  <w:num w:numId="19">
    <w:abstractNumId w:val="14"/>
  </w:num>
  <w:num w:numId="20">
    <w:abstractNumId w:val="11"/>
  </w:num>
  <w:num w:numId="21">
    <w:abstractNumId w:val="2"/>
    <w:lvlOverride w:ilvl="0">
      <w:startOverride w:val="1"/>
    </w:lvlOverride>
  </w:num>
  <w:num w:numId="22">
    <w:abstractNumId w:val="2"/>
  </w:num>
  <w:num w:numId="23">
    <w:abstractNumId w:val="2"/>
    <w:lvlOverride w:ilvl="0">
      <w:startOverride w:val="1"/>
    </w:lvlOverride>
  </w:num>
  <w:num w:numId="24">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8"/>
  <w:doNotTrackFormatting/>
  <w:defaultTabStop w:val="709"/>
  <w:hyphenationZone w:val="425"/>
  <w:evenAndOddHeaders/>
  <w:drawingGridHorizontalSpacing w:val="120"/>
  <w:displayHorizontalDrawingGridEvery w:val="2"/>
  <w:noPunctuationKerning/>
  <w:characterSpacingControl w:val="doNotCompress"/>
  <w:hdrShapeDefaults>
    <o:shapedefaults v:ext="edit" spidmax="5121">
      <o:colormru v:ext="edit" colors="#7132ce"/>
    </o:shapedefaults>
  </w:hdrShapeDefaults>
  <w:footnotePr>
    <w:footnote w:id="-1"/>
    <w:footnote w:id="0"/>
  </w:footnotePr>
  <w:endnotePr>
    <w:endnote w:id="-1"/>
    <w:endnote w:id="0"/>
  </w:endnotePr>
  <w:compat/>
  <w:rsids>
    <w:rsidRoot w:val="00B917D0"/>
    <w:rsid w:val="00005BE5"/>
    <w:rsid w:val="000111B5"/>
    <w:rsid w:val="00011D90"/>
    <w:rsid w:val="000137AE"/>
    <w:rsid w:val="00014148"/>
    <w:rsid w:val="00023297"/>
    <w:rsid w:val="0002413E"/>
    <w:rsid w:val="000250CB"/>
    <w:rsid w:val="0003551D"/>
    <w:rsid w:val="00046278"/>
    <w:rsid w:val="000559AF"/>
    <w:rsid w:val="00064783"/>
    <w:rsid w:val="000657A4"/>
    <w:rsid w:val="00073541"/>
    <w:rsid w:val="00077C73"/>
    <w:rsid w:val="00080D7F"/>
    <w:rsid w:val="0008285F"/>
    <w:rsid w:val="00085CBF"/>
    <w:rsid w:val="00091145"/>
    <w:rsid w:val="000957E3"/>
    <w:rsid w:val="000A5833"/>
    <w:rsid w:val="000A7E3A"/>
    <w:rsid w:val="000B6692"/>
    <w:rsid w:val="000C2C5F"/>
    <w:rsid w:val="000D4AB6"/>
    <w:rsid w:val="000E1096"/>
    <w:rsid w:val="000E1B81"/>
    <w:rsid w:val="000E58F8"/>
    <w:rsid w:val="000F7210"/>
    <w:rsid w:val="00101287"/>
    <w:rsid w:val="0010210A"/>
    <w:rsid w:val="00104C67"/>
    <w:rsid w:val="00105F1C"/>
    <w:rsid w:val="00107BD5"/>
    <w:rsid w:val="00110F36"/>
    <w:rsid w:val="00112F0B"/>
    <w:rsid w:val="001162DC"/>
    <w:rsid w:val="00121E12"/>
    <w:rsid w:val="001229E6"/>
    <w:rsid w:val="00124A73"/>
    <w:rsid w:val="00124B93"/>
    <w:rsid w:val="001368CB"/>
    <w:rsid w:val="001379A5"/>
    <w:rsid w:val="001556BD"/>
    <w:rsid w:val="00161458"/>
    <w:rsid w:val="0016709F"/>
    <w:rsid w:val="0017328F"/>
    <w:rsid w:val="00174D78"/>
    <w:rsid w:val="001752B5"/>
    <w:rsid w:val="0017697E"/>
    <w:rsid w:val="00183B83"/>
    <w:rsid w:val="001926A4"/>
    <w:rsid w:val="00193E1D"/>
    <w:rsid w:val="001971E1"/>
    <w:rsid w:val="00197325"/>
    <w:rsid w:val="001A0D31"/>
    <w:rsid w:val="001A2491"/>
    <w:rsid w:val="001B0851"/>
    <w:rsid w:val="001B7771"/>
    <w:rsid w:val="001C07AF"/>
    <w:rsid w:val="001C19D1"/>
    <w:rsid w:val="001C3020"/>
    <w:rsid w:val="001C4B57"/>
    <w:rsid w:val="001C65C7"/>
    <w:rsid w:val="001D3C6D"/>
    <w:rsid w:val="001D76AB"/>
    <w:rsid w:val="001E0B45"/>
    <w:rsid w:val="001E10F8"/>
    <w:rsid w:val="001E145C"/>
    <w:rsid w:val="001E20A1"/>
    <w:rsid w:val="001E2A7F"/>
    <w:rsid w:val="001E5707"/>
    <w:rsid w:val="001F4A72"/>
    <w:rsid w:val="00210C46"/>
    <w:rsid w:val="00216916"/>
    <w:rsid w:val="00221EC2"/>
    <w:rsid w:val="00224DAE"/>
    <w:rsid w:val="00226B3E"/>
    <w:rsid w:val="0023154E"/>
    <w:rsid w:val="002327D9"/>
    <w:rsid w:val="00232882"/>
    <w:rsid w:val="0023329F"/>
    <w:rsid w:val="0023411B"/>
    <w:rsid w:val="00235346"/>
    <w:rsid w:val="002378BD"/>
    <w:rsid w:val="0024256A"/>
    <w:rsid w:val="00250027"/>
    <w:rsid w:val="00250173"/>
    <w:rsid w:val="00254EE3"/>
    <w:rsid w:val="0026170C"/>
    <w:rsid w:val="00261FAE"/>
    <w:rsid w:val="002711EB"/>
    <w:rsid w:val="00273583"/>
    <w:rsid w:val="00286411"/>
    <w:rsid w:val="00286E4D"/>
    <w:rsid w:val="00297A8A"/>
    <w:rsid w:val="002A20EC"/>
    <w:rsid w:val="002C4F96"/>
    <w:rsid w:val="002C5418"/>
    <w:rsid w:val="002D6AD0"/>
    <w:rsid w:val="002F109F"/>
    <w:rsid w:val="002F7172"/>
    <w:rsid w:val="00313E51"/>
    <w:rsid w:val="00314563"/>
    <w:rsid w:val="00316247"/>
    <w:rsid w:val="00317FC0"/>
    <w:rsid w:val="00321C02"/>
    <w:rsid w:val="003237C4"/>
    <w:rsid w:val="00327EC0"/>
    <w:rsid w:val="00335B32"/>
    <w:rsid w:val="00347216"/>
    <w:rsid w:val="003509AC"/>
    <w:rsid w:val="003636D6"/>
    <w:rsid w:val="003708BD"/>
    <w:rsid w:val="003733EA"/>
    <w:rsid w:val="003744F8"/>
    <w:rsid w:val="00374577"/>
    <w:rsid w:val="00375958"/>
    <w:rsid w:val="00384A8A"/>
    <w:rsid w:val="00391940"/>
    <w:rsid w:val="00397D79"/>
    <w:rsid w:val="003A67C1"/>
    <w:rsid w:val="003B0052"/>
    <w:rsid w:val="003B0078"/>
    <w:rsid w:val="003B00B5"/>
    <w:rsid w:val="003B2A05"/>
    <w:rsid w:val="003B6477"/>
    <w:rsid w:val="003B793B"/>
    <w:rsid w:val="003C170F"/>
    <w:rsid w:val="003C325B"/>
    <w:rsid w:val="003C3838"/>
    <w:rsid w:val="003D5F46"/>
    <w:rsid w:val="003E21A0"/>
    <w:rsid w:val="003E4CB8"/>
    <w:rsid w:val="003E4FB6"/>
    <w:rsid w:val="003E6066"/>
    <w:rsid w:val="003F07BB"/>
    <w:rsid w:val="003F1758"/>
    <w:rsid w:val="003F3C97"/>
    <w:rsid w:val="003F4F7D"/>
    <w:rsid w:val="003F5630"/>
    <w:rsid w:val="00403B0D"/>
    <w:rsid w:val="00412EB7"/>
    <w:rsid w:val="0041378E"/>
    <w:rsid w:val="004137E9"/>
    <w:rsid w:val="004161EC"/>
    <w:rsid w:val="00416276"/>
    <w:rsid w:val="00417918"/>
    <w:rsid w:val="00422B72"/>
    <w:rsid w:val="004230ED"/>
    <w:rsid w:val="004237DC"/>
    <w:rsid w:val="004253F0"/>
    <w:rsid w:val="004270A9"/>
    <w:rsid w:val="00427428"/>
    <w:rsid w:val="00433493"/>
    <w:rsid w:val="0045059B"/>
    <w:rsid w:val="0046109F"/>
    <w:rsid w:val="00462F88"/>
    <w:rsid w:val="004863D5"/>
    <w:rsid w:val="00486492"/>
    <w:rsid w:val="00486B58"/>
    <w:rsid w:val="004876C7"/>
    <w:rsid w:val="0049023E"/>
    <w:rsid w:val="00491697"/>
    <w:rsid w:val="004916FD"/>
    <w:rsid w:val="00492F8F"/>
    <w:rsid w:val="0049491F"/>
    <w:rsid w:val="004951C6"/>
    <w:rsid w:val="004A0294"/>
    <w:rsid w:val="004A3E86"/>
    <w:rsid w:val="004B3BD5"/>
    <w:rsid w:val="004C0C4B"/>
    <w:rsid w:val="004D19E3"/>
    <w:rsid w:val="004D60AE"/>
    <w:rsid w:val="004E26EA"/>
    <w:rsid w:val="004E463C"/>
    <w:rsid w:val="004F0B66"/>
    <w:rsid w:val="004F3029"/>
    <w:rsid w:val="004F5C6C"/>
    <w:rsid w:val="004F7C88"/>
    <w:rsid w:val="00501E47"/>
    <w:rsid w:val="00502E2B"/>
    <w:rsid w:val="005034B3"/>
    <w:rsid w:val="00505C64"/>
    <w:rsid w:val="00506E62"/>
    <w:rsid w:val="0050743D"/>
    <w:rsid w:val="00511292"/>
    <w:rsid w:val="0051133B"/>
    <w:rsid w:val="00511CA0"/>
    <w:rsid w:val="005177CD"/>
    <w:rsid w:val="0051780E"/>
    <w:rsid w:val="00521812"/>
    <w:rsid w:val="00521C5C"/>
    <w:rsid w:val="00522B0A"/>
    <w:rsid w:val="00527D42"/>
    <w:rsid w:val="00530926"/>
    <w:rsid w:val="00532677"/>
    <w:rsid w:val="005348C5"/>
    <w:rsid w:val="00542987"/>
    <w:rsid w:val="0055445E"/>
    <w:rsid w:val="005574E1"/>
    <w:rsid w:val="00557E3C"/>
    <w:rsid w:val="00564EF2"/>
    <w:rsid w:val="0056595D"/>
    <w:rsid w:val="00566577"/>
    <w:rsid w:val="0057044A"/>
    <w:rsid w:val="00573224"/>
    <w:rsid w:val="00575ABD"/>
    <w:rsid w:val="00575D93"/>
    <w:rsid w:val="00577D62"/>
    <w:rsid w:val="00586D46"/>
    <w:rsid w:val="005877FA"/>
    <w:rsid w:val="00592CF8"/>
    <w:rsid w:val="00595B06"/>
    <w:rsid w:val="00596052"/>
    <w:rsid w:val="005968E0"/>
    <w:rsid w:val="005A0816"/>
    <w:rsid w:val="005A6793"/>
    <w:rsid w:val="005B13B6"/>
    <w:rsid w:val="005B20C2"/>
    <w:rsid w:val="005C1928"/>
    <w:rsid w:val="005D2330"/>
    <w:rsid w:val="005D6872"/>
    <w:rsid w:val="005D70A5"/>
    <w:rsid w:val="005E3553"/>
    <w:rsid w:val="005F0A11"/>
    <w:rsid w:val="005F2B4F"/>
    <w:rsid w:val="005F56AA"/>
    <w:rsid w:val="005F5F5E"/>
    <w:rsid w:val="00600995"/>
    <w:rsid w:val="00601A16"/>
    <w:rsid w:val="00603717"/>
    <w:rsid w:val="00604384"/>
    <w:rsid w:val="006055A2"/>
    <w:rsid w:val="006067B0"/>
    <w:rsid w:val="006105CF"/>
    <w:rsid w:val="006136D9"/>
    <w:rsid w:val="006143FC"/>
    <w:rsid w:val="00620806"/>
    <w:rsid w:val="0062167C"/>
    <w:rsid w:val="00621DC1"/>
    <w:rsid w:val="0062288E"/>
    <w:rsid w:val="006234E7"/>
    <w:rsid w:val="00630474"/>
    <w:rsid w:val="00630F57"/>
    <w:rsid w:val="006331DE"/>
    <w:rsid w:val="0063457C"/>
    <w:rsid w:val="00637992"/>
    <w:rsid w:val="00644076"/>
    <w:rsid w:val="0065065D"/>
    <w:rsid w:val="006546DF"/>
    <w:rsid w:val="006563F5"/>
    <w:rsid w:val="00662B13"/>
    <w:rsid w:val="00662CDB"/>
    <w:rsid w:val="00671831"/>
    <w:rsid w:val="00675DE1"/>
    <w:rsid w:val="00681248"/>
    <w:rsid w:val="00681678"/>
    <w:rsid w:val="00682BDB"/>
    <w:rsid w:val="006866C7"/>
    <w:rsid w:val="00692F53"/>
    <w:rsid w:val="0069317B"/>
    <w:rsid w:val="006B1154"/>
    <w:rsid w:val="006B5CFA"/>
    <w:rsid w:val="006B62D8"/>
    <w:rsid w:val="006B7134"/>
    <w:rsid w:val="006C520B"/>
    <w:rsid w:val="006C5A35"/>
    <w:rsid w:val="006C68C1"/>
    <w:rsid w:val="006D1A37"/>
    <w:rsid w:val="006E1D36"/>
    <w:rsid w:val="006E54D8"/>
    <w:rsid w:val="006F5919"/>
    <w:rsid w:val="006F66C0"/>
    <w:rsid w:val="00703C1C"/>
    <w:rsid w:val="00713C65"/>
    <w:rsid w:val="00716337"/>
    <w:rsid w:val="00720E9E"/>
    <w:rsid w:val="00721841"/>
    <w:rsid w:val="007276C1"/>
    <w:rsid w:val="007326BD"/>
    <w:rsid w:val="007354F9"/>
    <w:rsid w:val="00744718"/>
    <w:rsid w:val="007453F0"/>
    <w:rsid w:val="00746A15"/>
    <w:rsid w:val="00746E5D"/>
    <w:rsid w:val="007473C2"/>
    <w:rsid w:val="0075628D"/>
    <w:rsid w:val="00757244"/>
    <w:rsid w:val="007612EA"/>
    <w:rsid w:val="00763F3D"/>
    <w:rsid w:val="007661A0"/>
    <w:rsid w:val="00767113"/>
    <w:rsid w:val="00771305"/>
    <w:rsid w:val="00777DDC"/>
    <w:rsid w:val="00784278"/>
    <w:rsid w:val="007A3B45"/>
    <w:rsid w:val="007A3C4C"/>
    <w:rsid w:val="007A4B2B"/>
    <w:rsid w:val="007B141B"/>
    <w:rsid w:val="007B2D4E"/>
    <w:rsid w:val="007B5473"/>
    <w:rsid w:val="007B5D7A"/>
    <w:rsid w:val="007B6633"/>
    <w:rsid w:val="007C4977"/>
    <w:rsid w:val="007C53C7"/>
    <w:rsid w:val="007D0F07"/>
    <w:rsid w:val="007D3703"/>
    <w:rsid w:val="007D56E3"/>
    <w:rsid w:val="007E6CBD"/>
    <w:rsid w:val="007F1199"/>
    <w:rsid w:val="007F1418"/>
    <w:rsid w:val="007F1751"/>
    <w:rsid w:val="007F6710"/>
    <w:rsid w:val="00801CAA"/>
    <w:rsid w:val="00803883"/>
    <w:rsid w:val="00805F2C"/>
    <w:rsid w:val="00815457"/>
    <w:rsid w:val="00816A68"/>
    <w:rsid w:val="00817C25"/>
    <w:rsid w:val="00822EC4"/>
    <w:rsid w:val="008246E6"/>
    <w:rsid w:val="00826FE7"/>
    <w:rsid w:val="00827AA9"/>
    <w:rsid w:val="00836B20"/>
    <w:rsid w:val="00850858"/>
    <w:rsid w:val="008576E3"/>
    <w:rsid w:val="00860D94"/>
    <w:rsid w:val="008642EF"/>
    <w:rsid w:val="00864400"/>
    <w:rsid w:val="008669B2"/>
    <w:rsid w:val="00866F57"/>
    <w:rsid w:val="00867229"/>
    <w:rsid w:val="008739DD"/>
    <w:rsid w:val="00874C3B"/>
    <w:rsid w:val="00885539"/>
    <w:rsid w:val="008913D8"/>
    <w:rsid w:val="008944FD"/>
    <w:rsid w:val="00896E00"/>
    <w:rsid w:val="008A0995"/>
    <w:rsid w:val="008A41C4"/>
    <w:rsid w:val="008A4D2D"/>
    <w:rsid w:val="008B0D77"/>
    <w:rsid w:val="008B44BF"/>
    <w:rsid w:val="008C5CE6"/>
    <w:rsid w:val="008D0784"/>
    <w:rsid w:val="008D0891"/>
    <w:rsid w:val="008D08B2"/>
    <w:rsid w:val="008D567B"/>
    <w:rsid w:val="008D65B4"/>
    <w:rsid w:val="008D748D"/>
    <w:rsid w:val="008E511C"/>
    <w:rsid w:val="008E5BE5"/>
    <w:rsid w:val="008E6008"/>
    <w:rsid w:val="008E708E"/>
    <w:rsid w:val="008E7BAD"/>
    <w:rsid w:val="008F0C6E"/>
    <w:rsid w:val="008F58EA"/>
    <w:rsid w:val="00906299"/>
    <w:rsid w:val="00906EE0"/>
    <w:rsid w:val="00907AC7"/>
    <w:rsid w:val="0092017A"/>
    <w:rsid w:val="00926342"/>
    <w:rsid w:val="009360AE"/>
    <w:rsid w:val="00940DDC"/>
    <w:rsid w:val="00940FFC"/>
    <w:rsid w:val="00947E2E"/>
    <w:rsid w:val="00962032"/>
    <w:rsid w:val="00963884"/>
    <w:rsid w:val="00964576"/>
    <w:rsid w:val="00964D0C"/>
    <w:rsid w:val="00965AE2"/>
    <w:rsid w:val="00967D1F"/>
    <w:rsid w:val="00973C83"/>
    <w:rsid w:val="00974D36"/>
    <w:rsid w:val="00976AD5"/>
    <w:rsid w:val="00977E07"/>
    <w:rsid w:val="00980FC0"/>
    <w:rsid w:val="00981787"/>
    <w:rsid w:val="009833BB"/>
    <w:rsid w:val="00986F9E"/>
    <w:rsid w:val="0099106B"/>
    <w:rsid w:val="0099276F"/>
    <w:rsid w:val="009A05EB"/>
    <w:rsid w:val="009A08FE"/>
    <w:rsid w:val="009B059F"/>
    <w:rsid w:val="009B0CD1"/>
    <w:rsid w:val="009B5521"/>
    <w:rsid w:val="009B6BC9"/>
    <w:rsid w:val="009B7A96"/>
    <w:rsid w:val="009C09CC"/>
    <w:rsid w:val="009C524D"/>
    <w:rsid w:val="009C6F56"/>
    <w:rsid w:val="009E6C53"/>
    <w:rsid w:val="009E6DB9"/>
    <w:rsid w:val="009F2309"/>
    <w:rsid w:val="009F4F04"/>
    <w:rsid w:val="00A17351"/>
    <w:rsid w:val="00A23F31"/>
    <w:rsid w:val="00A31E81"/>
    <w:rsid w:val="00A31FFF"/>
    <w:rsid w:val="00A3379B"/>
    <w:rsid w:val="00A36CFB"/>
    <w:rsid w:val="00A402DC"/>
    <w:rsid w:val="00A405BE"/>
    <w:rsid w:val="00A43FFA"/>
    <w:rsid w:val="00A44FD5"/>
    <w:rsid w:val="00A45BD2"/>
    <w:rsid w:val="00A46C66"/>
    <w:rsid w:val="00A4767D"/>
    <w:rsid w:val="00A539BA"/>
    <w:rsid w:val="00A6075A"/>
    <w:rsid w:val="00A62971"/>
    <w:rsid w:val="00A65586"/>
    <w:rsid w:val="00A709AC"/>
    <w:rsid w:val="00A838DE"/>
    <w:rsid w:val="00A877DF"/>
    <w:rsid w:val="00A96BD8"/>
    <w:rsid w:val="00AA10E9"/>
    <w:rsid w:val="00AA1B80"/>
    <w:rsid w:val="00AA461B"/>
    <w:rsid w:val="00AA64F2"/>
    <w:rsid w:val="00AA70AA"/>
    <w:rsid w:val="00AB5616"/>
    <w:rsid w:val="00AB6210"/>
    <w:rsid w:val="00AB6AF3"/>
    <w:rsid w:val="00AC02D0"/>
    <w:rsid w:val="00AC0AFF"/>
    <w:rsid w:val="00AC348F"/>
    <w:rsid w:val="00AC5B0A"/>
    <w:rsid w:val="00AD1059"/>
    <w:rsid w:val="00AD2093"/>
    <w:rsid w:val="00AD441B"/>
    <w:rsid w:val="00AF188B"/>
    <w:rsid w:val="00AF45AA"/>
    <w:rsid w:val="00B01F48"/>
    <w:rsid w:val="00B134B6"/>
    <w:rsid w:val="00B141BD"/>
    <w:rsid w:val="00B14B3E"/>
    <w:rsid w:val="00B24392"/>
    <w:rsid w:val="00B3332C"/>
    <w:rsid w:val="00B4493D"/>
    <w:rsid w:val="00B55198"/>
    <w:rsid w:val="00B60FF2"/>
    <w:rsid w:val="00B634AD"/>
    <w:rsid w:val="00B65E3B"/>
    <w:rsid w:val="00B713F0"/>
    <w:rsid w:val="00B73D8A"/>
    <w:rsid w:val="00B7581F"/>
    <w:rsid w:val="00B80667"/>
    <w:rsid w:val="00B82B29"/>
    <w:rsid w:val="00B83676"/>
    <w:rsid w:val="00B836D6"/>
    <w:rsid w:val="00B83C5C"/>
    <w:rsid w:val="00B84604"/>
    <w:rsid w:val="00B875EC"/>
    <w:rsid w:val="00B876FD"/>
    <w:rsid w:val="00B917D0"/>
    <w:rsid w:val="00B9233E"/>
    <w:rsid w:val="00B974E6"/>
    <w:rsid w:val="00B9779C"/>
    <w:rsid w:val="00BA4DC4"/>
    <w:rsid w:val="00BB4D79"/>
    <w:rsid w:val="00BB5ADB"/>
    <w:rsid w:val="00BC02F6"/>
    <w:rsid w:val="00BC6EA3"/>
    <w:rsid w:val="00BD7A53"/>
    <w:rsid w:val="00BE263E"/>
    <w:rsid w:val="00BE33C6"/>
    <w:rsid w:val="00BF3156"/>
    <w:rsid w:val="00BF425D"/>
    <w:rsid w:val="00C0641E"/>
    <w:rsid w:val="00C0705B"/>
    <w:rsid w:val="00C07761"/>
    <w:rsid w:val="00C104BA"/>
    <w:rsid w:val="00C10615"/>
    <w:rsid w:val="00C10FB6"/>
    <w:rsid w:val="00C11570"/>
    <w:rsid w:val="00C20D94"/>
    <w:rsid w:val="00C32209"/>
    <w:rsid w:val="00C34036"/>
    <w:rsid w:val="00C353A5"/>
    <w:rsid w:val="00C403B8"/>
    <w:rsid w:val="00C40DB0"/>
    <w:rsid w:val="00C4267F"/>
    <w:rsid w:val="00C42D2F"/>
    <w:rsid w:val="00C42DDA"/>
    <w:rsid w:val="00C537DC"/>
    <w:rsid w:val="00C56005"/>
    <w:rsid w:val="00C70C70"/>
    <w:rsid w:val="00C7373F"/>
    <w:rsid w:val="00C73E3F"/>
    <w:rsid w:val="00C73F2F"/>
    <w:rsid w:val="00C8424C"/>
    <w:rsid w:val="00C85F3A"/>
    <w:rsid w:val="00C87F99"/>
    <w:rsid w:val="00C940A3"/>
    <w:rsid w:val="00CA091D"/>
    <w:rsid w:val="00CA2E22"/>
    <w:rsid w:val="00CA5EA3"/>
    <w:rsid w:val="00CA7FCC"/>
    <w:rsid w:val="00CB5761"/>
    <w:rsid w:val="00CC60C7"/>
    <w:rsid w:val="00CC6AB9"/>
    <w:rsid w:val="00CD12E4"/>
    <w:rsid w:val="00CD3D3C"/>
    <w:rsid w:val="00CD3EE5"/>
    <w:rsid w:val="00CD4392"/>
    <w:rsid w:val="00CE18CB"/>
    <w:rsid w:val="00CE4679"/>
    <w:rsid w:val="00CE6424"/>
    <w:rsid w:val="00CE7ADC"/>
    <w:rsid w:val="00CF2C13"/>
    <w:rsid w:val="00CF43A6"/>
    <w:rsid w:val="00D0331B"/>
    <w:rsid w:val="00D03A5A"/>
    <w:rsid w:val="00D056C0"/>
    <w:rsid w:val="00D060BC"/>
    <w:rsid w:val="00D126DD"/>
    <w:rsid w:val="00D16565"/>
    <w:rsid w:val="00D22155"/>
    <w:rsid w:val="00D22FC6"/>
    <w:rsid w:val="00D2446D"/>
    <w:rsid w:val="00D27389"/>
    <w:rsid w:val="00D34FAC"/>
    <w:rsid w:val="00D35642"/>
    <w:rsid w:val="00D36B5A"/>
    <w:rsid w:val="00D37BCA"/>
    <w:rsid w:val="00D42B0A"/>
    <w:rsid w:val="00D449CE"/>
    <w:rsid w:val="00D4599F"/>
    <w:rsid w:val="00D47FF2"/>
    <w:rsid w:val="00D533F5"/>
    <w:rsid w:val="00D67AF3"/>
    <w:rsid w:val="00D724B9"/>
    <w:rsid w:val="00D72902"/>
    <w:rsid w:val="00D7595D"/>
    <w:rsid w:val="00D77176"/>
    <w:rsid w:val="00D856A4"/>
    <w:rsid w:val="00D958E5"/>
    <w:rsid w:val="00DA3D76"/>
    <w:rsid w:val="00DB1F0C"/>
    <w:rsid w:val="00DB2AD1"/>
    <w:rsid w:val="00DB41C3"/>
    <w:rsid w:val="00DB5163"/>
    <w:rsid w:val="00DC01CC"/>
    <w:rsid w:val="00DC5638"/>
    <w:rsid w:val="00DC69F1"/>
    <w:rsid w:val="00DD48F6"/>
    <w:rsid w:val="00DD6DE0"/>
    <w:rsid w:val="00DE0254"/>
    <w:rsid w:val="00DE51FF"/>
    <w:rsid w:val="00DE5949"/>
    <w:rsid w:val="00DE71CB"/>
    <w:rsid w:val="00DE732A"/>
    <w:rsid w:val="00DF09E8"/>
    <w:rsid w:val="00E065CA"/>
    <w:rsid w:val="00E12931"/>
    <w:rsid w:val="00E2122B"/>
    <w:rsid w:val="00E212EC"/>
    <w:rsid w:val="00E25101"/>
    <w:rsid w:val="00E301DF"/>
    <w:rsid w:val="00E35D7D"/>
    <w:rsid w:val="00E36592"/>
    <w:rsid w:val="00E36F17"/>
    <w:rsid w:val="00E37E30"/>
    <w:rsid w:val="00E41D4D"/>
    <w:rsid w:val="00E427F6"/>
    <w:rsid w:val="00E452A8"/>
    <w:rsid w:val="00E466FA"/>
    <w:rsid w:val="00E50676"/>
    <w:rsid w:val="00E50D02"/>
    <w:rsid w:val="00E53007"/>
    <w:rsid w:val="00E53274"/>
    <w:rsid w:val="00E5408E"/>
    <w:rsid w:val="00E5583F"/>
    <w:rsid w:val="00E56B6D"/>
    <w:rsid w:val="00E56FAD"/>
    <w:rsid w:val="00E617F5"/>
    <w:rsid w:val="00E824DC"/>
    <w:rsid w:val="00E92C8D"/>
    <w:rsid w:val="00E93DD5"/>
    <w:rsid w:val="00EA38C5"/>
    <w:rsid w:val="00EA6272"/>
    <w:rsid w:val="00EB22F5"/>
    <w:rsid w:val="00EB4A8E"/>
    <w:rsid w:val="00EB7A12"/>
    <w:rsid w:val="00EC11EA"/>
    <w:rsid w:val="00EC366D"/>
    <w:rsid w:val="00EC68DA"/>
    <w:rsid w:val="00ED3DFC"/>
    <w:rsid w:val="00EE03E0"/>
    <w:rsid w:val="00EE0E93"/>
    <w:rsid w:val="00EE1F78"/>
    <w:rsid w:val="00EE3290"/>
    <w:rsid w:val="00EE4134"/>
    <w:rsid w:val="00EE42C8"/>
    <w:rsid w:val="00EE5249"/>
    <w:rsid w:val="00EE7271"/>
    <w:rsid w:val="00EF34B3"/>
    <w:rsid w:val="00EF4EC6"/>
    <w:rsid w:val="00F03B07"/>
    <w:rsid w:val="00F11255"/>
    <w:rsid w:val="00F12BE0"/>
    <w:rsid w:val="00F174BE"/>
    <w:rsid w:val="00F22A17"/>
    <w:rsid w:val="00F23DE2"/>
    <w:rsid w:val="00F30F84"/>
    <w:rsid w:val="00F31223"/>
    <w:rsid w:val="00F33D3C"/>
    <w:rsid w:val="00F36F79"/>
    <w:rsid w:val="00F37B52"/>
    <w:rsid w:val="00F40417"/>
    <w:rsid w:val="00F417F6"/>
    <w:rsid w:val="00F52236"/>
    <w:rsid w:val="00F53ED0"/>
    <w:rsid w:val="00F56C6F"/>
    <w:rsid w:val="00F57E3D"/>
    <w:rsid w:val="00F703E9"/>
    <w:rsid w:val="00F71EE1"/>
    <w:rsid w:val="00F7420A"/>
    <w:rsid w:val="00F766C5"/>
    <w:rsid w:val="00F7698A"/>
    <w:rsid w:val="00F804A3"/>
    <w:rsid w:val="00F8695D"/>
    <w:rsid w:val="00F93FC9"/>
    <w:rsid w:val="00F9689C"/>
    <w:rsid w:val="00FA02A8"/>
    <w:rsid w:val="00FB0D13"/>
    <w:rsid w:val="00FB50BD"/>
    <w:rsid w:val="00FC1D0A"/>
    <w:rsid w:val="00FC4393"/>
    <w:rsid w:val="00FC5A61"/>
    <w:rsid w:val="00FC5D62"/>
    <w:rsid w:val="00FC6892"/>
    <w:rsid w:val="00FC6E54"/>
    <w:rsid w:val="00FD1FEC"/>
    <w:rsid w:val="00FD3097"/>
    <w:rsid w:val="00FE4652"/>
    <w:rsid w:val="00FF04DA"/>
    <w:rsid w:val="00FF0DB7"/>
    <w:rsid w:val="00FF0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7132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87"/>
    <w:rPr>
      <w:sz w:val="24"/>
      <w:szCs w:val="24"/>
    </w:rPr>
  </w:style>
  <w:style w:type="paragraph" w:styleId="Titre1">
    <w:name w:val="heading 1"/>
    <w:basedOn w:val="Normal"/>
    <w:next w:val="Normal"/>
    <w:qFormat/>
    <w:rsid w:val="00C352A3"/>
    <w:pPr>
      <w:spacing w:after="720" w:line="360" w:lineRule="auto"/>
      <w:outlineLvl w:val="0"/>
    </w:pPr>
    <w:rPr>
      <w:b/>
      <w:bCs/>
      <w:sz w:val="40"/>
      <w:szCs w:val="40"/>
    </w:rPr>
  </w:style>
  <w:style w:type="paragraph" w:styleId="Titre2">
    <w:name w:val="heading 2"/>
    <w:basedOn w:val="Normal"/>
    <w:next w:val="Normal"/>
    <w:qFormat/>
    <w:rsid w:val="00C352A3"/>
    <w:pPr>
      <w:spacing w:before="360" w:after="120"/>
      <w:outlineLvl w:val="1"/>
    </w:pPr>
    <w:rPr>
      <w:rFonts w:ascii="Tahoma" w:hAnsi="Tahoma" w:cs="Arial Unicode MS"/>
      <w:b/>
      <w:bCs/>
      <w:sz w:val="28"/>
      <w:szCs w:val="28"/>
    </w:rPr>
  </w:style>
  <w:style w:type="paragraph" w:styleId="Titre3">
    <w:name w:val="heading 3"/>
    <w:basedOn w:val="Normal"/>
    <w:next w:val="Normal"/>
    <w:link w:val="Titre3Car"/>
    <w:qFormat/>
    <w:rsid w:val="00D1479B"/>
    <w:pPr>
      <w:keepNext/>
      <w:spacing w:before="240" w:after="120"/>
      <w:ind w:left="284"/>
      <w:outlineLvl w:val="2"/>
    </w:pPr>
    <w:rPr>
      <w:b/>
      <w:bCs/>
      <w:sz w:val="26"/>
      <w:szCs w:val="26"/>
    </w:rPr>
  </w:style>
  <w:style w:type="paragraph" w:styleId="Titre4">
    <w:name w:val="heading 4"/>
    <w:basedOn w:val="Normal"/>
    <w:next w:val="Normal"/>
    <w:qFormat/>
    <w:rsid w:val="00603717"/>
    <w:pPr>
      <w:keepNext/>
      <w:spacing w:after="120"/>
      <w:ind w:left="284"/>
      <w:outlineLvl w:val="3"/>
    </w:pPr>
    <w:rPr>
      <w:b/>
      <w:bCs/>
    </w:rPr>
  </w:style>
  <w:style w:type="paragraph" w:styleId="Titre5">
    <w:name w:val="heading 5"/>
    <w:basedOn w:val="Normal"/>
    <w:next w:val="Normal"/>
    <w:qFormat/>
    <w:rsid w:val="00603717"/>
    <w:pPr>
      <w:keepNext/>
      <w:pBdr>
        <w:top w:val="single" w:sz="4" w:space="1" w:color="auto"/>
        <w:left w:val="single" w:sz="4" w:space="4" w:color="auto"/>
        <w:bottom w:val="single" w:sz="4" w:space="1" w:color="auto"/>
        <w:right w:val="single" w:sz="4" w:space="4" w:color="auto"/>
      </w:pBdr>
      <w:outlineLvl w:val="4"/>
    </w:pPr>
    <w:rPr>
      <w:b/>
      <w:bCs/>
      <w:sz w:val="32"/>
      <w:szCs w:val="32"/>
    </w:rPr>
  </w:style>
  <w:style w:type="paragraph" w:styleId="Titre6">
    <w:name w:val="heading 6"/>
    <w:basedOn w:val="Normal"/>
    <w:next w:val="Normal"/>
    <w:qFormat/>
    <w:rsid w:val="00603717"/>
    <w:pPr>
      <w:keepNext/>
      <w:outlineLvl w:val="5"/>
    </w:pPr>
    <w:rPr>
      <w:rFonts w:eastAsia="Arial Unicode MS"/>
      <w:b/>
      <w:bCs/>
      <w:sz w:val="28"/>
      <w:szCs w:val="28"/>
    </w:rPr>
  </w:style>
  <w:style w:type="paragraph" w:styleId="Titre7">
    <w:name w:val="heading 7"/>
    <w:basedOn w:val="Normal"/>
    <w:next w:val="Normal"/>
    <w:qFormat/>
    <w:rsid w:val="00603717"/>
    <w:pPr>
      <w:keepNext/>
      <w:outlineLvl w:val="6"/>
    </w:pPr>
    <w:rPr>
      <w:b/>
      <w:bCs/>
    </w:rPr>
  </w:style>
  <w:style w:type="paragraph" w:styleId="Titre8">
    <w:name w:val="heading 8"/>
    <w:basedOn w:val="Normal"/>
    <w:next w:val="Normal"/>
    <w:qFormat/>
    <w:rsid w:val="00603717"/>
    <w:pPr>
      <w:keepNext/>
      <w:widowControl w:val="0"/>
      <w:jc w:val="both"/>
      <w:outlineLvl w:val="7"/>
    </w:pPr>
    <w:rPr>
      <w:i/>
      <w:snapToGrid w:val="0"/>
      <w:sz w:val="16"/>
    </w:rPr>
  </w:style>
  <w:style w:type="paragraph" w:styleId="Titre9">
    <w:name w:val="heading 9"/>
    <w:basedOn w:val="Normal"/>
    <w:next w:val="Normal"/>
    <w:qFormat/>
    <w:rsid w:val="00603717"/>
    <w:pPr>
      <w:keepNext/>
      <w:shd w:val="pct12" w:color="auto" w:fill="FFFFFF"/>
      <w:jc w:val="right"/>
      <w:outlineLvl w:val="8"/>
    </w:pPr>
    <w:rPr>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ubrique">
    <w:name w:val="titre rubrique"/>
    <w:basedOn w:val="Titre5"/>
    <w:rsid w:val="00603717"/>
    <w:pPr>
      <w:spacing w:after="240"/>
    </w:pPr>
  </w:style>
  <w:style w:type="paragraph" w:customStyle="1" w:styleId="document">
    <w:name w:val="document"/>
    <w:basedOn w:val="Normal"/>
    <w:rsid w:val="00805F2C"/>
    <w:pPr>
      <w:spacing w:before="120" w:after="120"/>
    </w:pPr>
    <w:rPr>
      <w:rFonts w:ascii="Arial" w:hAnsi="Arial" w:cs="Arial"/>
      <w:b/>
      <w:bCs/>
      <w:sz w:val="20"/>
      <w:szCs w:val="20"/>
    </w:rPr>
  </w:style>
  <w:style w:type="paragraph" w:customStyle="1" w:styleId="Question">
    <w:name w:val="Question"/>
    <w:basedOn w:val="Normal"/>
    <w:qFormat/>
    <w:rsid w:val="00666CB0"/>
    <w:pPr>
      <w:spacing w:before="120"/>
      <w:jc w:val="both"/>
    </w:pPr>
    <w:rPr>
      <w:b/>
      <w:bCs/>
      <w:sz w:val="22"/>
      <w:szCs w:val="22"/>
    </w:rPr>
  </w:style>
  <w:style w:type="paragraph" w:customStyle="1" w:styleId="Rponse">
    <w:name w:val="Réponse"/>
    <w:basedOn w:val="Normal"/>
    <w:qFormat/>
    <w:rsid w:val="00603717"/>
    <w:pPr>
      <w:jc w:val="both"/>
    </w:pPr>
    <w:rPr>
      <w:sz w:val="22"/>
      <w:szCs w:val="22"/>
    </w:rPr>
  </w:style>
  <w:style w:type="character" w:styleId="Numrodepage">
    <w:name w:val="page number"/>
    <w:basedOn w:val="Policepardfaut"/>
    <w:rsid w:val="00603717"/>
  </w:style>
  <w:style w:type="paragraph" w:styleId="En-tte">
    <w:name w:val="header"/>
    <w:basedOn w:val="Normal"/>
    <w:rsid w:val="00603717"/>
    <w:pPr>
      <w:tabs>
        <w:tab w:val="center" w:pos="4536"/>
        <w:tab w:val="right" w:pos="9072"/>
      </w:tabs>
    </w:pPr>
  </w:style>
  <w:style w:type="paragraph" w:styleId="Pieddepage">
    <w:name w:val="footer"/>
    <w:basedOn w:val="Normal"/>
    <w:link w:val="PieddepageCar"/>
    <w:uiPriority w:val="99"/>
    <w:rsid w:val="00603717"/>
    <w:pPr>
      <w:tabs>
        <w:tab w:val="center" w:pos="4536"/>
        <w:tab w:val="right" w:pos="9072"/>
      </w:tabs>
    </w:pPr>
  </w:style>
  <w:style w:type="paragraph" w:customStyle="1" w:styleId="Textecourant">
    <w:name w:val="Texte courant"/>
    <w:basedOn w:val="Corpsdetexte"/>
    <w:link w:val="TextecourantCar"/>
    <w:rsid w:val="00603717"/>
    <w:pPr>
      <w:spacing w:after="0"/>
      <w:jc w:val="both"/>
    </w:pPr>
  </w:style>
  <w:style w:type="paragraph" w:styleId="Corpsdetexte">
    <w:name w:val="Body Text"/>
    <w:basedOn w:val="Normal"/>
    <w:rsid w:val="00603717"/>
    <w:pPr>
      <w:spacing w:after="120"/>
    </w:pPr>
  </w:style>
  <w:style w:type="paragraph" w:customStyle="1" w:styleId="Normal1">
    <w:name w:val="Normal1"/>
    <w:basedOn w:val="Normal"/>
    <w:rsid w:val="00603717"/>
    <w:pPr>
      <w:jc w:val="both"/>
    </w:pPr>
    <w:rPr>
      <w:rFonts w:ascii="Arial" w:hAnsi="Arial" w:cs="Arial"/>
    </w:rPr>
  </w:style>
  <w:style w:type="paragraph" w:customStyle="1" w:styleId="Document0">
    <w:name w:val="Document"/>
    <w:rsid w:val="00603717"/>
    <w:rPr>
      <w:rFonts w:ascii="Arial" w:hAnsi="Arial" w:cs="Arial"/>
      <w:b/>
      <w:bCs/>
      <w:sz w:val="22"/>
      <w:szCs w:val="22"/>
    </w:rPr>
  </w:style>
  <w:style w:type="character" w:styleId="Lienhypertexte">
    <w:name w:val="Hyperlink"/>
    <w:rsid w:val="00603717"/>
    <w:rPr>
      <w:color w:val="0000FF"/>
      <w:u w:val="single"/>
    </w:rPr>
  </w:style>
  <w:style w:type="paragraph" w:styleId="Textedebulles">
    <w:name w:val="Balloon Text"/>
    <w:basedOn w:val="Normal"/>
    <w:semiHidden/>
    <w:rsid w:val="00603717"/>
    <w:rPr>
      <w:rFonts w:ascii="Tahoma" w:hAnsi="Tahoma" w:cs="Arial Unicode MS"/>
      <w:sz w:val="16"/>
      <w:szCs w:val="16"/>
    </w:rPr>
  </w:style>
  <w:style w:type="paragraph" w:customStyle="1" w:styleId="StyleTitre4Avant063cm">
    <w:name w:val="Style Titre 4 + Avant : 063 cm"/>
    <w:basedOn w:val="Titre4"/>
    <w:rsid w:val="00603717"/>
  </w:style>
  <w:style w:type="character" w:customStyle="1" w:styleId="RponseCar">
    <w:name w:val="Réponse Car"/>
    <w:rsid w:val="00603717"/>
    <w:rPr>
      <w:noProof w:val="0"/>
      <w:sz w:val="22"/>
      <w:szCs w:val="22"/>
      <w:lang w:val="fr-FR" w:eastAsia="fr-FR" w:bidi="ar-SA"/>
    </w:rPr>
  </w:style>
  <w:style w:type="paragraph" w:customStyle="1" w:styleId="Textetableau">
    <w:name w:val="Texte tableau"/>
    <w:basedOn w:val="Textecourant"/>
    <w:rsid w:val="00603717"/>
    <w:pPr>
      <w:jc w:val="left"/>
    </w:pPr>
    <w:rPr>
      <w:sz w:val="22"/>
    </w:rPr>
  </w:style>
  <w:style w:type="paragraph" w:customStyle="1" w:styleId="Titrechapitre">
    <w:name w:val="Titrechapitre"/>
    <w:basedOn w:val="Normal1"/>
    <w:rsid w:val="00603717"/>
    <w:rPr>
      <w:rFonts w:ascii="Times New Roman" w:hAnsi="Times New Roman"/>
      <w:b/>
      <w:sz w:val="36"/>
    </w:rPr>
  </w:style>
  <w:style w:type="paragraph" w:customStyle="1" w:styleId="Objetctifs">
    <w:name w:val="Objetctifs"/>
    <w:basedOn w:val="Normal1"/>
    <w:rsid w:val="00603717"/>
    <w:pPr>
      <w:ind w:left="1134"/>
    </w:pPr>
    <w:rPr>
      <w:rFonts w:ascii="Times New Roman" w:hAnsi="Times New Roman"/>
      <w:b/>
    </w:rPr>
  </w:style>
  <w:style w:type="paragraph" w:styleId="Retraitcorpsdetexte">
    <w:name w:val="Body Text Indent"/>
    <w:basedOn w:val="Normal"/>
    <w:rsid w:val="00603717"/>
    <w:pPr>
      <w:widowControl w:val="0"/>
      <w:tabs>
        <w:tab w:val="left" w:pos="2500"/>
      </w:tabs>
      <w:spacing w:line="211" w:lineRule="atLeast"/>
      <w:ind w:left="426"/>
      <w:jc w:val="both"/>
    </w:pPr>
    <w:rPr>
      <w:snapToGrid w:val="0"/>
    </w:rPr>
  </w:style>
  <w:style w:type="character" w:styleId="Lienhypertextesuivivisit">
    <w:name w:val="FollowedHyperlink"/>
    <w:rsid w:val="00603717"/>
    <w:rPr>
      <w:color w:val="800080"/>
      <w:u w:val="single"/>
    </w:rPr>
  </w:style>
  <w:style w:type="paragraph" w:styleId="Corpsdetexte3">
    <w:name w:val="Body Text 3"/>
    <w:basedOn w:val="Normal"/>
    <w:rsid w:val="00603717"/>
    <w:pPr>
      <w:widowControl w:val="0"/>
      <w:tabs>
        <w:tab w:val="left" w:pos="5500"/>
      </w:tabs>
      <w:spacing w:line="201" w:lineRule="atLeast"/>
      <w:jc w:val="both"/>
    </w:pPr>
    <w:rPr>
      <w:snapToGrid w:val="0"/>
      <w:sz w:val="20"/>
    </w:rPr>
  </w:style>
  <w:style w:type="paragraph" w:styleId="Lgende">
    <w:name w:val="caption"/>
    <w:basedOn w:val="Normal"/>
    <w:next w:val="Normal"/>
    <w:qFormat/>
    <w:rsid w:val="00603717"/>
    <w:pPr>
      <w:widowControl w:val="0"/>
      <w:spacing w:line="182" w:lineRule="atLeast"/>
      <w:jc w:val="both"/>
    </w:pPr>
    <w:rPr>
      <w:b/>
      <w:snapToGrid w:val="0"/>
      <w:sz w:val="22"/>
    </w:rPr>
  </w:style>
  <w:style w:type="character" w:customStyle="1" w:styleId="RponseCar1">
    <w:name w:val="Réponse Car1"/>
    <w:rsid w:val="00603717"/>
    <w:rPr>
      <w:noProof w:val="0"/>
      <w:sz w:val="22"/>
      <w:szCs w:val="22"/>
      <w:lang w:val="fr-FR" w:eastAsia="fr-FR" w:bidi="ar-SA"/>
    </w:rPr>
  </w:style>
  <w:style w:type="character" w:styleId="Marquedecommentaire">
    <w:name w:val="annotation reference"/>
    <w:semiHidden/>
    <w:rsid w:val="00603717"/>
    <w:rPr>
      <w:sz w:val="16"/>
    </w:rPr>
  </w:style>
  <w:style w:type="paragraph" w:styleId="Commentaire">
    <w:name w:val="annotation text"/>
    <w:basedOn w:val="Normal"/>
    <w:semiHidden/>
    <w:rsid w:val="00603717"/>
    <w:rPr>
      <w:sz w:val="20"/>
    </w:rPr>
  </w:style>
  <w:style w:type="paragraph" w:styleId="Titre">
    <w:name w:val="Title"/>
    <w:basedOn w:val="Normal"/>
    <w:qFormat/>
    <w:rsid w:val="00F94D14"/>
    <w:pPr>
      <w:jc w:val="center"/>
    </w:pPr>
    <w:rPr>
      <w:b/>
      <w:sz w:val="28"/>
    </w:rPr>
  </w:style>
  <w:style w:type="paragraph" w:customStyle="1" w:styleId="questions">
    <w:name w:val="questions"/>
    <w:basedOn w:val="Textecourant"/>
    <w:rsid w:val="00F94D14"/>
    <w:rPr>
      <w:b/>
    </w:rPr>
  </w:style>
  <w:style w:type="table" w:styleId="Grilledutableau">
    <w:name w:val="Table Grid"/>
    <w:basedOn w:val="TableauNormal"/>
    <w:uiPriority w:val="59"/>
    <w:rsid w:val="00F9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F82E59"/>
    <w:rPr>
      <w:b/>
      <w:bCs/>
      <w:szCs w:val="20"/>
    </w:rPr>
  </w:style>
  <w:style w:type="paragraph" w:customStyle="1" w:styleId="Reponse">
    <w:name w:val="Reponse"/>
    <w:basedOn w:val="Normal"/>
    <w:rsid w:val="00D56DE1"/>
    <w:pPr>
      <w:tabs>
        <w:tab w:val="right" w:leader="dot" w:pos="9072"/>
      </w:tabs>
      <w:spacing w:after="180"/>
      <w:jc w:val="both"/>
    </w:pPr>
  </w:style>
  <w:style w:type="paragraph" w:customStyle="1" w:styleId="AppliQuestion">
    <w:name w:val="AppliQuestion"/>
    <w:basedOn w:val="Normal"/>
    <w:rsid w:val="001A4788"/>
    <w:pPr>
      <w:numPr>
        <w:numId w:val="1"/>
      </w:numPr>
      <w:spacing w:before="120" w:after="60"/>
      <w:ind w:hanging="360"/>
      <w:jc w:val="both"/>
    </w:pPr>
  </w:style>
  <w:style w:type="character" w:customStyle="1" w:styleId="TextecourantCar">
    <w:name w:val="Texte courant Car"/>
    <w:link w:val="Textecourant"/>
    <w:rsid w:val="004F1A89"/>
    <w:rPr>
      <w:sz w:val="24"/>
      <w:szCs w:val="24"/>
    </w:rPr>
  </w:style>
  <w:style w:type="character" w:customStyle="1" w:styleId="apple-style-span">
    <w:name w:val="apple-style-span"/>
    <w:basedOn w:val="Policepardfaut"/>
    <w:rsid w:val="004673D4"/>
  </w:style>
  <w:style w:type="character" w:customStyle="1" w:styleId="PieddepageCar">
    <w:name w:val="Pied de page Car"/>
    <w:link w:val="Pieddepage"/>
    <w:uiPriority w:val="99"/>
    <w:rsid w:val="00717519"/>
    <w:rPr>
      <w:sz w:val="24"/>
      <w:szCs w:val="24"/>
    </w:rPr>
  </w:style>
  <w:style w:type="character" w:styleId="lev">
    <w:name w:val="Strong"/>
    <w:uiPriority w:val="22"/>
    <w:qFormat/>
    <w:rsid w:val="0004776E"/>
    <w:rPr>
      <w:b/>
      <w:bCs/>
    </w:rPr>
  </w:style>
  <w:style w:type="character" w:customStyle="1" w:styleId="intertitre-rose">
    <w:name w:val="intertitre-rose"/>
    <w:basedOn w:val="Policepardfaut"/>
    <w:rsid w:val="0004776E"/>
  </w:style>
  <w:style w:type="paragraph" w:styleId="Rvision">
    <w:name w:val="Revision"/>
    <w:hidden/>
    <w:uiPriority w:val="99"/>
    <w:semiHidden/>
    <w:rsid w:val="00143CA0"/>
    <w:rPr>
      <w:sz w:val="24"/>
      <w:szCs w:val="24"/>
    </w:rPr>
  </w:style>
  <w:style w:type="paragraph" w:customStyle="1" w:styleId="Situation">
    <w:name w:val="Situation"/>
    <w:basedOn w:val="Titre2"/>
    <w:rsid w:val="00E8148D"/>
    <w:rPr>
      <w:sz w:val="22"/>
    </w:rPr>
  </w:style>
  <w:style w:type="paragraph" w:customStyle="1" w:styleId="Note">
    <w:name w:val="Note"/>
    <w:basedOn w:val="Rponse"/>
    <w:qFormat/>
    <w:rsid w:val="00392824"/>
    <w:pPr>
      <w:spacing w:before="120"/>
      <w:contextualSpacing/>
    </w:pPr>
    <w:rPr>
      <w:i/>
      <w:iCs/>
    </w:rPr>
  </w:style>
  <w:style w:type="paragraph" w:customStyle="1" w:styleId="01TitreChapLDP">
    <w:name w:val="01_TitreChapLDP"/>
    <w:basedOn w:val="Titre1"/>
    <w:qFormat/>
    <w:rsid w:val="00620806"/>
  </w:style>
  <w:style w:type="paragraph" w:customStyle="1" w:styleId="05RefDocLDP">
    <w:name w:val="05_RefDocLDP"/>
    <w:basedOn w:val="Normal"/>
    <w:qFormat/>
    <w:rsid w:val="00620806"/>
    <w:pPr>
      <w:spacing w:before="120" w:after="120"/>
    </w:pPr>
    <w:rPr>
      <w:rFonts w:ascii="Arial" w:hAnsi="Arial" w:cs="Arial"/>
      <w:b/>
      <w:bCs/>
      <w:sz w:val="20"/>
      <w:szCs w:val="20"/>
    </w:rPr>
  </w:style>
  <w:style w:type="paragraph" w:customStyle="1" w:styleId="07ReponseLDP">
    <w:name w:val="07_ReponseLDP"/>
    <w:basedOn w:val="Normal"/>
    <w:qFormat/>
    <w:rsid w:val="00620806"/>
    <w:pPr>
      <w:jc w:val="both"/>
    </w:pPr>
    <w:rPr>
      <w:sz w:val="22"/>
      <w:szCs w:val="22"/>
    </w:rPr>
  </w:style>
  <w:style w:type="paragraph" w:customStyle="1" w:styleId="08NoteLDP">
    <w:name w:val="08_NoteLDP"/>
    <w:basedOn w:val="Normal"/>
    <w:link w:val="08NoteLDPCar"/>
    <w:qFormat/>
    <w:rsid w:val="00620806"/>
    <w:pPr>
      <w:spacing w:before="120"/>
      <w:contextualSpacing/>
      <w:jc w:val="both"/>
    </w:pPr>
    <w:rPr>
      <w:i/>
      <w:iCs/>
      <w:sz w:val="22"/>
      <w:szCs w:val="22"/>
    </w:rPr>
  </w:style>
  <w:style w:type="paragraph" w:customStyle="1" w:styleId="02TitreRubriqueLDP">
    <w:name w:val="02_TitreRubriqueLDP"/>
    <w:basedOn w:val="Normal"/>
    <w:qFormat/>
    <w:rsid w:val="00620806"/>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qFormat/>
    <w:rsid w:val="00620806"/>
  </w:style>
  <w:style w:type="paragraph" w:customStyle="1" w:styleId="06QuestionLDP">
    <w:name w:val="06_QuestionLDP"/>
    <w:basedOn w:val="Normal"/>
    <w:qFormat/>
    <w:rsid w:val="00620806"/>
    <w:pPr>
      <w:numPr>
        <w:numId w:val="14"/>
      </w:numPr>
      <w:spacing w:before="120"/>
      <w:jc w:val="both"/>
    </w:pPr>
    <w:rPr>
      <w:b/>
      <w:bCs/>
      <w:sz w:val="22"/>
      <w:szCs w:val="22"/>
    </w:rPr>
  </w:style>
  <w:style w:type="paragraph" w:customStyle="1" w:styleId="04TitreALDP">
    <w:name w:val="04_TitreALDP"/>
    <w:basedOn w:val="Titre2"/>
    <w:qFormat/>
    <w:rsid w:val="00620806"/>
    <w:pPr>
      <w:spacing w:before="240"/>
    </w:pPr>
    <w:rPr>
      <w:sz w:val="24"/>
    </w:rPr>
  </w:style>
  <w:style w:type="paragraph" w:customStyle="1" w:styleId="07courstitreniveau1">
    <w:name w:val="07_cours_titre_niveau_1"/>
    <w:basedOn w:val="Normal"/>
    <w:next w:val="Normal"/>
    <w:uiPriority w:val="99"/>
    <w:rsid w:val="00091145"/>
    <w:pPr>
      <w:numPr>
        <w:numId w:val="4"/>
      </w:numPr>
      <w:spacing w:after="240"/>
      <w:outlineLvl w:val="2"/>
    </w:pPr>
    <w:rPr>
      <w:rFonts w:ascii="Arial" w:hAnsi="Arial"/>
      <w:b/>
      <w:bCs/>
      <w:sz w:val="30"/>
      <w:szCs w:val="28"/>
    </w:rPr>
  </w:style>
  <w:style w:type="table" w:customStyle="1" w:styleId="Grilledutableau1">
    <w:name w:val="Grille du tableau1"/>
    <w:basedOn w:val="TableauNormal"/>
    <w:next w:val="Grilledutableau"/>
    <w:uiPriority w:val="99"/>
    <w:rsid w:val="00D1656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ActivitTitre">
    <w:name w:val="15_Activité_Titre"/>
    <w:basedOn w:val="Document0"/>
    <w:uiPriority w:val="99"/>
    <w:rsid w:val="007612EA"/>
    <w:pPr>
      <w:spacing w:before="240" w:after="180"/>
    </w:pPr>
    <w:rPr>
      <w:rFonts w:cs="Times New Roman"/>
      <w:sz w:val="32"/>
      <w:szCs w:val="30"/>
    </w:rPr>
  </w:style>
  <w:style w:type="paragraph" w:customStyle="1" w:styleId="16ActivitQuestion">
    <w:name w:val="16_Activité_Question"/>
    <w:basedOn w:val="Normal"/>
    <w:uiPriority w:val="99"/>
    <w:rsid w:val="007612EA"/>
    <w:pPr>
      <w:numPr>
        <w:numId w:val="5"/>
      </w:numPr>
      <w:pBdr>
        <w:top w:val="single" w:sz="12" w:space="1" w:color="auto"/>
        <w:left w:val="single" w:sz="12" w:space="4" w:color="auto"/>
        <w:bottom w:val="single" w:sz="12" w:space="1" w:color="auto"/>
        <w:right w:val="single" w:sz="12" w:space="4" w:color="auto"/>
      </w:pBdr>
    </w:pPr>
    <w:rPr>
      <w:rFonts w:eastAsia="Calibri"/>
      <w:lang w:eastAsia="en-US"/>
    </w:rPr>
  </w:style>
  <w:style w:type="paragraph" w:customStyle="1" w:styleId="11coursdoctexte">
    <w:name w:val="11_cours_doc_texte"/>
    <w:basedOn w:val="Normal"/>
    <w:uiPriority w:val="99"/>
    <w:rsid w:val="0016709F"/>
    <w:pPr>
      <w:shd w:val="clear" w:color="auto" w:fill="CCFFFF"/>
      <w:jc w:val="both"/>
    </w:pPr>
    <w:rPr>
      <w:rFonts w:ascii="Arial" w:hAnsi="Arial" w:cs="Arial"/>
      <w:sz w:val="22"/>
      <w:szCs w:val="22"/>
    </w:rPr>
  </w:style>
  <w:style w:type="character" w:customStyle="1" w:styleId="08NoteLDPCar">
    <w:name w:val="08_NoteLDP Car"/>
    <w:link w:val="08NoteLDP"/>
    <w:rsid w:val="00CD3D3C"/>
    <w:rPr>
      <w:i/>
      <w:iCs/>
      <w:sz w:val="22"/>
      <w:szCs w:val="22"/>
      <w:lang w:val="fr-FR" w:eastAsia="fr-FR" w:bidi="ar-SA"/>
    </w:rPr>
  </w:style>
  <w:style w:type="character" w:customStyle="1" w:styleId="long-title">
    <w:name w:val="long-title"/>
    <w:basedOn w:val="Policepardfaut"/>
    <w:rsid w:val="00A44FD5"/>
  </w:style>
  <w:style w:type="paragraph" w:customStyle="1" w:styleId="13coursquestion">
    <w:name w:val="13_cours_question"/>
    <w:next w:val="Normal"/>
    <w:uiPriority w:val="99"/>
    <w:rsid w:val="00596052"/>
    <w:pPr>
      <w:numPr>
        <w:numId w:val="7"/>
      </w:numPr>
      <w:spacing w:before="240" w:after="120"/>
      <w:outlineLvl w:val="3"/>
    </w:pPr>
    <w:rPr>
      <w:rFonts w:ascii="Arial" w:hAnsi="Arial"/>
      <w:noProof/>
      <w:sz w:val="22"/>
      <w:szCs w:val="24"/>
    </w:rPr>
  </w:style>
  <w:style w:type="paragraph" w:customStyle="1" w:styleId="14LignepointillesReponse">
    <w:name w:val="14_Ligne_pointillées_Reponse"/>
    <w:basedOn w:val="Normal"/>
    <w:link w:val="14LignepointillesReponseCar"/>
    <w:uiPriority w:val="99"/>
    <w:rsid w:val="00777DDC"/>
    <w:pPr>
      <w:tabs>
        <w:tab w:val="right" w:leader="dot" w:pos="9072"/>
      </w:tabs>
      <w:spacing w:after="180"/>
      <w:jc w:val="both"/>
    </w:pPr>
  </w:style>
  <w:style w:type="character" w:customStyle="1" w:styleId="14LignepointillesReponseCar">
    <w:name w:val="14_Ligne_pointillées_Reponse Car"/>
    <w:link w:val="14LignepointillesReponse"/>
    <w:uiPriority w:val="99"/>
    <w:locked/>
    <w:rsid w:val="00777DDC"/>
    <w:rPr>
      <w:sz w:val="24"/>
      <w:szCs w:val="24"/>
    </w:rPr>
  </w:style>
  <w:style w:type="paragraph" w:customStyle="1" w:styleId="08Courstitreniveau2">
    <w:name w:val="08_Cours_titre_niveau_2"/>
    <w:basedOn w:val="Normal"/>
    <w:uiPriority w:val="99"/>
    <w:rsid w:val="00777DDC"/>
    <w:pPr>
      <w:widowControl w:val="0"/>
      <w:numPr>
        <w:numId w:val="8"/>
      </w:numPr>
      <w:spacing w:before="240" w:after="120"/>
    </w:pPr>
    <w:rPr>
      <w:rFonts w:ascii="Arial" w:hAnsi="Arial"/>
      <w:b/>
      <w:bCs/>
      <w:sz w:val="26"/>
    </w:rPr>
  </w:style>
  <w:style w:type="paragraph" w:customStyle="1" w:styleId="20Quizetmots-clefstitre">
    <w:name w:val="20_Quiz_et_mots-clefs_titre"/>
    <w:basedOn w:val="Document0"/>
    <w:uiPriority w:val="99"/>
    <w:rsid w:val="00412EB7"/>
    <w:pPr>
      <w:spacing w:before="180" w:after="120"/>
    </w:pPr>
    <w:rPr>
      <w:rFonts w:cs="Times New Roman"/>
      <w:sz w:val="26"/>
      <w:szCs w:val="26"/>
    </w:rPr>
  </w:style>
  <w:style w:type="paragraph" w:customStyle="1" w:styleId="21Quizquestion">
    <w:name w:val="21_Quiz_question"/>
    <w:basedOn w:val="Normal"/>
    <w:uiPriority w:val="99"/>
    <w:rsid w:val="00412EB7"/>
    <w:pPr>
      <w:widowControl w:val="0"/>
      <w:numPr>
        <w:numId w:val="9"/>
      </w:numPr>
      <w:contextualSpacing/>
    </w:pPr>
    <w:rPr>
      <w:rFonts w:eastAsia="Calibri"/>
      <w:b/>
      <w:lang w:eastAsia="en-US"/>
    </w:rPr>
  </w:style>
  <w:style w:type="paragraph" w:customStyle="1" w:styleId="22Quizrponse">
    <w:name w:val="22_Quiz_réponse"/>
    <w:basedOn w:val="Normal"/>
    <w:uiPriority w:val="99"/>
    <w:rsid w:val="00412EB7"/>
    <w:pPr>
      <w:widowControl w:val="0"/>
      <w:numPr>
        <w:numId w:val="10"/>
      </w:numPr>
      <w:contextualSpacing/>
    </w:pPr>
    <w:rPr>
      <w:rFonts w:eastAsia="Calibri"/>
      <w:lang w:eastAsia="en-US"/>
    </w:rPr>
  </w:style>
  <w:style w:type="table" w:customStyle="1" w:styleId="Grilledutableau11">
    <w:name w:val="Grille du tableau11"/>
    <w:basedOn w:val="TableauNormal"/>
    <w:next w:val="Grilledutableau"/>
    <w:uiPriority w:val="59"/>
    <w:rsid w:val="000241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AD441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
    <w:name w:val="title"/>
    <w:basedOn w:val="Policepardfaut"/>
    <w:rsid w:val="00B83C5C"/>
  </w:style>
  <w:style w:type="paragraph" w:customStyle="1" w:styleId="Default">
    <w:name w:val="Default"/>
    <w:rsid w:val="001A2491"/>
    <w:pPr>
      <w:autoSpaceDE w:val="0"/>
      <w:autoSpaceDN w:val="0"/>
      <w:adjustRightInd w:val="0"/>
    </w:pPr>
    <w:rPr>
      <w:rFonts w:ascii="Arial" w:hAnsi="Arial" w:cs="Arial"/>
      <w:color w:val="000000"/>
      <w:sz w:val="24"/>
      <w:szCs w:val="24"/>
    </w:rPr>
  </w:style>
  <w:style w:type="character" w:customStyle="1" w:styleId="Titre3Car">
    <w:name w:val="Titre 3 Car"/>
    <w:link w:val="Titre3"/>
    <w:rsid w:val="00124B93"/>
    <w:rPr>
      <w:b/>
      <w:bCs/>
      <w:sz w:val="26"/>
      <w:szCs w:val="26"/>
    </w:rPr>
  </w:style>
  <w:style w:type="character" w:customStyle="1" w:styleId="watch-title">
    <w:name w:val="watch-title"/>
    <w:rsid w:val="006105CF"/>
  </w:style>
</w:styles>
</file>

<file path=word/webSettings.xml><?xml version="1.0" encoding="utf-8"?>
<w:webSettings xmlns:r="http://schemas.openxmlformats.org/officeDocument/2006/relationships" xmlns:w="http://schemas.openxmlformats.org/wordprocessingml/2006/main">
  <w:divs>
    <w:div w:id="198518052">
      <w:bodyDiv w:val="1"/>
      <w:marLeft w:val="0"/>
      <w:marRight w:val="0"/>
      <w:marTop w:val="0"/>
      <w:marBottom w:val="0"/>
      <w:divBdr>
        <w:top w:val="none" w:sz="0" w:space="0" w:color="auto"/>
        <w:left w:val="none" w:sz="0" w:space="0" w:color="auto"/>
        <w:bottom w:val="none" w:sz="0" w:space="0" w:color="auto"/>
        <w:right w:val="none" w:sz="0" w:space="0" w:color="auto"/>
      </w:divBdr>
    </w:div>
    <w:div w:id="804006725">
      <w:bodyDiv w:val="1"/>
      <w:marLeft w:val="0"/>
      <w:marRight w:val="0"/>
      <w:marTop w:val="0"/>
      <w:marBottom w:val="0"/>
      <w:divBdr>
        <w:top w:val="none" w:sz="0" w:space="0" w:color="auto"/>
        <w:left w:val="none" w:sz="0" w:space="0" w:color="auto"/>
        <w:bottom w:val="none" w:sz="0" w:space="0" w:color="auto"/>
        <w:right w:val="none" w:sz="0" w:space="0" w:color="auto"/>
      </w:divBdr>
    </w:div>
    <w:div w:id="18896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902</Words>
  <Characters>5460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Le salaire</vt:lpstr>
    </vt:vector>
  </TitlesOfParts>
  <Company>inserm</Company>
  <LinksUpToDate>false</LinksUpToDate>
  <CharactersWithSpaces>6350</CharactersWithSpaces>
  <SharedDoc>false</SharedDoc>
  <HLinks>
    <vt:vector size="6" baseType="variant">
      <vt:variant>
        <vt:i4>5505092</vt:i4>
      </vt:variant>
      <vt:variant>
        <vt:i4>0</vt:i4>
      </vt:variant>
      <vt:variant>
        <vt:i4>0</vt:i4>
      </vt:variant>
      <vt:variant>
        <vt:i4>5</vt:i4>
      </vt:variant>
      <vt:variant>
        <vt:lpwstr>http://fr.loccitane.com/l-occitane-s-engage,74,1,22925,224113.htm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salaire</dc:title>
  <dc:creator>Your User Name</dc:creator>
  <cp:lastModifiedBy>22222</cp:lastModifiedBy>
  <cp:revision>2</cp:revision>
  <cp:lastPrinted>2012-06-14T14:19:00Z</cp:lastPrinted>
  <dcterms:created xsi:type="dcterms:W3CDTF">2017-10-02T12:35:00Z</dcterms:created>
  <dcterms:modified xsi:type="dcterms:W3CDTF">2017-10-02T12:35:00Z</dcterms:modified>
</cp:coreProperties>
</file>