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9" w:rsidRPr="00B44CB9" w:rsidRDefault="00B44CB9" w:rsidP="00B44CB9">
      <w:pPr>
        <w:rPr>
          <w:rFonts w:ascii="GuidePedagoArial" w:hAnsi="GuidePedagoArial" w:cs="GuidePedagoArial"/>
          <w:color w:val="000000"/>
          <w:sz w:val="48"/>
          <w:szCs w:val="48"/>
        </w:rPr>
      </w:pPr>
      <w:r w:rsidRPr="00B44CB9">
        <w:rPr>
          <w:rStyle w:val="Chapnum"/>
        </w:rPr>
        <w:t>0</w:t>
      </w:r>
      <w:r>
        <w:rPr>
          <w:rStyle w:val="Chapnum"/>
        </w:rPr>
        <w:t>7</w:t>
      </w:r>
      <w:r w:rsidRPr="00B44CB9">
        <w:rPr>
          <w:rFonts w:ascii="GuidePedagoArial" w:hAnsi="GuidePedagoArial" w:cs="GuidePedagoArial"/>
          <w:color w:val="000000"/>
          <w:sz w:val="48"/>
          <w:szCs w:val="48"/>
        </w:rPr>
        <w:t xml:space="preserve"> Les stratégies des organisations p</w:t>
      </w:r>
      <w:r w:rsidRPr="00B44CB9">
        <w:rPr>
          <w:rFonts w:ascii="GuidePedagoArial" w:hAnsi="GuidePedagoArial" w:cs="GuidePedagoArial"/>
          <w:color w:val="000000"/>
          <w:sz w:val="48"/>
          <w:szCs w:val="48"/>
        </w:rPr>
        <w:t>u</w:t>
      </w:r>
      <w:r w:rsidRPr="00B44CB9">
        <w:rPr>
          <w:rFonts w:ascii="GuidePedagoArial" w:hAnsi="GuidePedagoArial" w:cs="GuidePedagoArial"/>
          <w:color w:val="000000"/>
          <w:sz w:val="48"/>
          <w:szCs w:val="48"/>
        </w:rPr>
        <w:t>bliques : quelles spécificités ?</w:t>
      </w:r>
    </w:p>
    <w:p w:rsidR="00B44CB9" w:rsidRPr="00B44CB9" w:rsidRDefault="00B44CB9" w:rsidP="00B44CB9">
      <w:pPr>
        <w:pStyle w:val="TTextecourant"/>
      </w:pPr>
      <w:r w:rsidRPr="00B44CB9">
        <w:t>L’État français, premier employeur de France, intervient largement dans le développement</w:t>
      </w:r>
      <w:r>
        <w:t xml:space="preserve"> </w:t>
      </w:r>
      <w:r w:rsidRPr="00B44CB9">
        <w:t>économique de notre pays</w:t>
      </w:r>
      <w:r w:rsidR="004856AF">
        <w:t> </w:t>
      </w:r>
      <w:r w:rsidRPr="00B44CB9">
        <w:t>; il prend en charge des services sociaux de plus</w:t>
      </w:r>
      <w:r>
        <w:t xml:space="preserve"> </w:t>
      </w:r>
      <w:r w:rsidRPr="00B44CB9">
        <w:t>en plus nombreux. Nos organisations publiques, dont la finalité est la satisfaction des</w:t>
      </w:r>
      <w:r>
        <w:t xml:space="preserve"> </w:t>
      </w:r>
      <w:r w:rsidRPr="00B44CB9">
        <w:t>besoins collectifs des individus, ont un rôle déterminant dans notre société m</w:t>
      </w:r>
      <w:r w:rsidRPr="00B44CB9">
        <w:t>o</w:t>
      </w:r>
      <w:r w:rsidRPr="00B44CB9">
        <w:t>derne.</w:t>
      </w:r>
    </w:p>
    <w:p w:rsidR="00B44CB9" w:rsidRPr="00B44CB9" w:rsidRDefault="00B44CB9" w:rsidP="00B44CB9">
      <w:pPr>
        <w:pStyle w:val="TTextecourant"/>
      </w:pPr>
      <w:r w:rsidRPr="00B44CB9">
        <w:t>L’ensemble des missions des organisations publiques est réparti de la façon suivante</w:t>
      </w:r>
      <w:r>
        <w:t> </w:t>
      </w:r>
      <w:r w:rsidRPr="00B44CB9">
        <w:t>:</w:t>
      </w:r>
    </w:p>
    <w:p w:rsidR="00B44CB9" w:rsidRPr="00B44CB9" w:rsidRDefault="00B44CB9" w:rsidP="004856AF">
      <w:pPr>
        <w:pStyle w:val="TEnumtiret"/>
      </w:pPr>
      <w:r w:rsidRPr="00B44CB9">
        <w:t>l’État s’occupe des missions régaliennes au travers des ministères de la défense</w:t>
      </w:r>
      <w:r w:rsidR="004856AF">
        <w:t xml:space="preserve"> </w:t>
      </w:r>
      <w:r w:rsidRPr="00B44CB9">
        <w:t>nationale, de la police, de la justice et de la diplomatie car le coût et la complexité de</w:t>
      </w:r>
      <w:r w:rsidR="004856AF">
        <w:t xml:space="preserve"> </w:t>
      </w:r>
      <w:r w:rsidRPr="00B44CB9">
        <w:t>ces fonctions sont telles que seule la puissance publique peut les assumer</w:t>
      </w:r>
      <w:r w:rsidR="004856AF">
        <w:t> </w:t>
      </w:r>
      <w:r w:rsidRPr="00B44CB9">
        <w:t>;</w:t>
      </w:r>
    </w:p>
    <w:p w:rsidR="00B44CB9" w:rsidRPr="00B44CB9" w:rsidRDefault="00B44CB9" w:rsidP="004856AF">
      <w:pPr>
        <w:pStyle w:val="TEnumtiret"/>
      </w:pPr>
      <w:r w:rsidRPr="00B44CB9">
        <w:t>les organismes de Sécurité sociale sont chargés des missions de cohésion sociale</w:t>
      </w:r>
      <w:r w:rsidR="004856AF">
        <w:t xml:space="preserve"> </w:t>
      </w:r>
      <w:r w:rsidRPr="00B44CB9">
        <w:t>(retraites, assurance santé, allocations chômage)</w:t>
      </w:r>
      <w:r w:rsidR="004856AF">
        <w:t> </w:t>
      </w:r>
      <w:r w:rsidRPr="00B44CB9">
        <w:t>;</w:t>
      </w:r>
    </w:p>
    <w:p w:rsidR="00B44CB9" w:rsidRPr="00B44CB9" w:rsidRDefault="00B44CB9" w:rsidP="004856AF">
      <w:pPr>
        <w:pStyle w:val="TEnumtiret"/>
      </w:pPr>
      <w:r w:rsidRPr="00B44CB9">
        <w:t>les communes assurent les missions de proximité (élaboration du plan d’occupation</w:t>
      </w:r>
      <w:r w:rsidR="004856AF">
        <w:t xml:space="preserve"> </w:t>
      </w:r>
      <w:r w:rsidRPr="00B44CB9">
        <w:t>des sols, enseignement primaire, routes communales, transports urbains, patrimoine,</w:t>
      </w:r>
      <w:r w:rsidR="004856AF">
        <w:t xml:space="preserve"> </w:t>
      </w:r>
      <w:r w:rsidRPr="00B44CB9">
        <w:t>action culturelle, etc.)</w:t>
      </w:r>
      <w:r w:rsidR="004856AF">
        <w:t> </w:t>
      </w:r>
      <w:r w:rsidRPr="00B44CB9">
        <w:t>;</w:t>
      </w:r>
    </w:p>
    <w:p w:rsidR="00B44CB9" w:rsidRPr="00B44CB9" w:rsidRDefault="00B44CB9" w:rsidP="004856AF">
      <w:pPr>
        <w:pStyle w:val="TEnumtiret"/>
      </w:pPr>
      <w:r w:rsidRPr="00B44CB9">
        <w:t>les départements sont chargés des missions de solidarité (action sanitaire et sociale,</w:t>
      </w:r>
      <w:r w:rsidR="004856AF">
        <w:t xml:space="preserve"> </w:t>
      </w:r>
      <w:r w:rsidRPr="00B44CB9">
        <w:t>voirie départementale, enseignement en collège, transports scolaires, etc.)</w:t>
      </w:r>
      <w:r w:rsidR="004856AF">
        <w:t> </w:t>
      </w:r>
      <w:r w:rsidRPr="00B44CB9">
        <w:t>;</w:t>
      </w:r>
    </w:p>
    <w:p w:rsidR="00B44CB9" w:rsidRPr="00B44CB9" w:rsidRDefault="00B44CB9" w:rsidP="004856AF">
      <w:pPr>
        <w:pStyle w:val="TEnumtiret"/>
      </w:pPr>
      <w:r w:rsidRPr="00B44CB9">
        <w:t>les régions assurent des missions de développement (formation professionnelle et</w:t>
      </w:r>
      <w:r w:rsidR="004856AF">
        <w:t xml:space="preserve"> </w:t>
      </w:r>
      <w:r w:rsidRPr="00B44CB9">
        <w:t>continue, recherche unive</w:t>
      </w:r>
      <w:r w:rsidRPr="00B44CB9">
        <w:t>r</w:t>
      </w:r>
      <w:r w:rsidRPr="00B44CB9">
        <w:t>sitaire, aménagement du territoire, protection de l’environnement,</w:t>
      </w:r>
      <w:r w:rsidR="004856AF">
        <w:t xml:space="preserve"> </w:t>
      </w:r>
      <w:r w:rsidRPr="00B44CB9">
        <w:t>etc.).</w:t>
      </w:r>
    </w:p>
    <w:p w:rsidR="00B44CB9" w:rsidRPr="00B44CB9" w:rsidRDefault="00B44CB9" w:rsidP="004856AF">
      <w:pPr>
        <w:pStyle w:val="10Versepreuvetitre"/>
      </w:pPr>
      <w:r w:rsidRPr="00B44CB9">
        <w:t>I. Des d</w:t>
      </w:r>
      <w:r w:rsidR="004856AF">
        <w:t>É</w:t>
      </w:r>
      <w:r w:rsidRPr="00B44CB9">
        <w:t>cisions strat</w:t>
      </w:r>
      <w:r w:rsidR="004856AF">
        <w:t>É</w:t>
      </w:r>
      <w:r w:rsidRPr="00B44CB9">
        <w:t>giques contraintes</w:t>
      </w:r>
    </w:p>
    <w:p w:rsidR="001A0335" w:rsidRPr="00B44CB9" w:rsidRDefault="00B44CB9" w:rsidP="008C3CAE">
      <w:pPr>
        <w:pStyle w:val="TTextecourant"/>
      </w:pPr>
      <w:r w:rsidRPr="00B44CB9">
        <w:t>Les décideurs publics exercent leurs activités dans un contexte différent de celui des</w:t>
      </w:r>
      <w:r w:rsidR="008C3CAE">
        <w:t xml:space="preserve"> </w:t>
      </w:r>
      <w:r w:rsidRPr="00B44CB9">
        <w:t>entreprises. En effet, leur stratégie est induite par la détermination d’objectifs d’intérêt</w:t>
      </w:r>
      <w:r w:rsidR="008C3CAE">
        <w:t xml:space="preserve"> </w:t>
      </w:r>
      <w:r w:rsidRPr="00B44CB9">
        <w:t>général et par leurs missions (développées en i</w:t>
      </w:r>
      <w:r w:rsidRPr="00B44CB9">
        <w:t>n</w:t>
      </w:r>
      <w:r w:rsidRPr="00B44CB9">
        <w:t>troduction).</w:t>
      </w:r>
    </w:p>
    <w:p w:rsidR="00B44CB9" w:rsidRPr="009913A8" w:rsidRDefault="00B44CB9" w:rsidP="004856AF">
      <w:pPr>
        <w:pStyle w:val="04Exercicestitre"/>
        <w:rPr>
          <w:rFonts w:ascii="Arial" w:hAnsi="Arial" w:cs="Arial"/>
        </w:rPr>
      </w:pPr>
      <w:r w:rsidRPr="009913A8">
        <w:rPr>
          <w:rFonts w:ascii="Arial" w:hAnsi="Arial" w:cs="Arial"/>
        </w:rPr>
        <w:t>A. Des ressources spécifiques</w:t>
      </w:r>
    </w:p>
    <w:p w:rsidR="00B44CB9" w:rsidRPr="00B44CB9" w:rsidRDefault="00B44CB9" w:rsidP="008C3CAE">
      <w:pPr>
        <w:pStyle w:val="TTextecourant"/>
      </w:pPr>
      <w:r w:rsidRPr="00B44CB9">
        <w:t>Les impôts et taxes dont la catégorie de ressources la plus importante des collectivités.</w:t>
      </w:r>
    </w:p>
    <w:p w:rsidR="00B44CB9" w:rsidRPr="00B44CB9" w:rsidRDefault="00B44CB9" w:rsidP="008C3CAE">
      <w:pPr>
        <w:pStyle w:val="TTextecourant"/>
      </w:pPr>
      <w:r w:rsidRPr="00B44CB9">
        <w:t>Il faut cependant distinguer les ressources provenant de la fiscalité directe de celles</w:t>
      </w:r>
      <w:r w:rsidR="008C3CAE">
        <w:t xml:space="preserve"> </w:t>
      </w:r>
      <w:r w:rsidRPr="00B44CB9">
        <w:t>provenant de la fiscalité ind</w:t>
      </w:r>
      <w:r w:rsidRPr="00B44CB9">
        <w:t>i</w:t>
      </w:r>
      <w:r w:rsidRPr="00B44CB9">
        <w:t>recte.</w:t>
      </w:r>
    </w:p>
    <w:p w:rsidR="00B44CB9" w:rsidRPr="00B44CB9" w:rsidRDefault="00B44CB9" w:rsidP="008C3CAE">
      <w:pPr>
        <w:pStyle w:val="TTextecourant"/>
      </w:pPr>
      <w:r w:rsidRPr="00B44CB9">
        <w:t>La fiscalité directe est principalement constituée de quatre taxes, qui constituent environ</w:t>
      </w:r>
      <w:r w:rsidR="008C3CAE">
        <w:t xml:space="preserve"> </w:t>
      </w:r>
      <w:r w:rsidRPr="00B44CB9">
        <w:t>les trois quarts des recettes fiscales des collectivités, groupements de communes</w:t>
      </w:r>
      <w:r w:rsidR="008C3CAE">
        <w:t xml:space="preserve"> </w:t>
      </w:r>
      <w:r w:rsidRPr="00B44CB9">
        <w:t>compris</w:t>
      </w:r>
      <w:r w:rsidR="008C3CAE">
        <w:t> </w:t>
      </w:r>
      <w:r w:rsidRPr="00B44CB9">
        <w:t>:</w:t>
      </w:r>
    </w:p>
    <w:p w:rsidR="00B44CB9" w:rsidRPr="00B44CB9" w:rsidRDefault="00B44CB9" w:rsidP="008C3CAE">
      <w:pPr>
        <w:pStyle w:val="TEnumtiret"/>
      </w:pPr>
      <w:r w:rsidRPr="00B44CB9">
        <w:t>la taxe d’habitation, payée par les particuliers et les entreprises</w:t>
      </w:r>
      <w:r w:rsidR="008C3CAE">
        <w:t> </w:t>
      </w:r>
      <w:r w:rsidRPr="00B44CB9">
        <w:t>;</w:t>
      </w:r>
    </w:p>
    <w:p w:rsidR="00B44CB9" w:rsidRPr="00B44CB9" w:rsidRDefault="00B44CB9" w:rsidP="008C3CAE">
      <w:pPr>
        <w:pStyle w:val="TEnumtiret"/>
      </w:pPr>
      <w:r w:rsidRPr="00B44CB9">
        <w:t>la taxe sur le foncier bâti, acquittée par les propriétaires d’un terrain</w:t>
      </w:r>
      <w:r w:rsidR="008C3CAE">
        <w:t> </w:t>
      </w:r>
      <w:r w:rsidRPr="00B44CB9">
        <w:t>;</w:t>
      </w:r>
    </w:p>
    <w:p w:rsidR="00B44CB9" w:rsidRPr="00B44CB9" w:rsidRDefault="00B44CB9" w:rsidP="008C3CAE">
      <w:pPr>
        <w:pStyle w:val="TEnumtiret"/>
      </w:pPr>
      <w:r w:rsidRPr="00B44CB9">
        <w:t>la taxe sur le foncier non bâti</w:t>
      </w:r>
      <w:r w:rsidR="008C3CAE">
        <w:t> </w:t>
      </w:r>
      <w:r w:rsidRPr="00B44CB9">
        <w:t>;</w:t>
      </w:r>
    </w:p>
    <w:p w:rsidR="00B44CB9" w:rsidRPr="00B44CB9" w:rsidRDefault="00B44CB9" w:rsidP="008C3CAE">
      <w:pPr>
        <w:pStyle w:val="TEnumtiret"/>
      </w:pPr>
      <w:r w:rsidRPr="00B44CB9">
        <w:t>la taxe professionnelle, payée par les entreprises, supprimée à partir de 2010, à</w:t>
      </w:r>
      <w:r w:rsidR="008C3CAE">
        <w:t xml:space="preserve"> </w:t>
      </w:r>
      <w:r w:rsidRPr="00B44CB9">
        <w:t>laquelle se substitue la contr</w:t>
      </w:r>
      <w:r w:rsidRPr="00B44CB9">
        <w:t>i</w:t>
      </w:r>
      <w:r w:rsidRPr="00B44CB9">
        <w:t>bution économique territoriale.</w:t>
      </w:r>
    </w:p>
    <w:p w:rsidR="00B44CB9" w:rsidRPr="00B44CB9" w:rsidRDefault="00B44CB9" w:rsidP="008C3CAE">
      <w:pPr>
        <w:pStyle w:val="TTextecourant"/>
      </w:pPr>
      <w:r w:rsidRPr="00B44CB9">
        <w:t>La fiscalité indirecte ne représente donc qu’une part limitée des ressources fiscales</w:t>
      </w:r>
      <w:r w:rsidR="008C3CAE">
        <w:t xml:space="preserve"> </w:t>
      </w:r>
      <w:r w:rsidRPr="00B44CB9">
        <w:t>des collectivités. Une organ</w:t>
      </w:r>
      <w:r w:rsidRPr="00B44CB9">
        <w:t>i</w:t>
      </w:r>
      <w:r w:rsidRPr="00B44CB9">
        <w:t>sation publique dispose de ressources spécifiques qu’elle peut valoriser. On</w:t>
      </w:r>
      <w:r w:rsidR="008C3CAE">
        <w:t xml:space="preserve"> </w:t>
      </w:r>
      <w:r w:rsidRPr="00B44CB9">
        <w:t>peut évoquer la valorisation des re</w:t>
      </w:r>
      <w:r w:rsidRPr="00B44CB9">
        <w:t>s</w:t>
      </w:r>
      <w:r w:rsidRPr="00B44CB9">
        <w:t>sources locales par les collectivités territoriales</w:t>
      </w:r>
      <w:r w:rsidR="008C3CAE">
        <w:t> </w:t>
      </w:r>
      <w:r w:rsidRPr="00B44CB9">
        <w:t>;</w:t>
      </w:r>
      <w:r w:rsidR="008C3CAE">
        <w:t xml:space="preserve"> </w:t>
      </w:r>
      <w:r w:rsidRPr="00B44CB9">
        <w:t>avec des projets culturels et économiques. Les collectivités terr</w:t>
      </w:r>
      <w:r w:rsidRPr="00B44CB9">
        <w:t>i</w:t>
      </w:r>
      <w:r w:rsidRPr="00B44CB9">
        <w:t>toriales (tout comme</w:t>
      </w:r>
      <w:r w:rsidR="008C3CAE">
        <w:t xml:space="preserve"> </w:t>
      </w:r>
      <w:r w:rsidRPr="00B44CB9">
        <w:t>les associations d’ailleurs) se donnent pour mission d’exploiter leur patr</w:t>
      </w:r>
      <w:r w:rsidRPr="00B44CB9">
        <w:t>i</w:t>
      </w:r>
      <w:r w:rsidRPr="00B44CB9">
        <w:t xml:space="preserve">moine. </w:t>
      </w:r>
    </w:p>
    <w:p w:rsidR="00B44CB9" w:rsidRPr="009913A8" w:rsidRDefault="009913A8" w:rsidP="004856AF">
      <w:pPr>
        <w:pStyle w:val="04Exercicestitre"/>
        <w:rPr>
          <w:rFonts w:ascii="Arial" w:hAnsi="Arial" w:cs="Arial"/>
        </w:rPr>
      </w:pPr>
      <w:r>
        <w:rPr>
          <w:rFonts w:ascii="Arial" w:hAnsi="Arial" w:cs="Arial"/>
        </w:rPr>
        <w:t>B. U</w:t>
      </w:r>
      <w:bookmarkStart w:id="0" w:name="_GoBack"/>
      <w:bookmarkEnd w:id="0"/>
      <w:r w:rsidR="00B44CB9" w:rsidRPr="009913A8">
        <w:rPr>
          <w:rFonts w:ascii="Arial" w:hAnsi="Arial" w:cs="Arial"/>
        </w:rPr>
        <w:t xml:space="preserve">n cadre réglementé et des marges de </w:t>
      </w:r>
      <w:r w:rsidR="004856AF" w:rsidRPr="009913A8">
        <w:rPr>
          <w:rFonts w:ascii="Arial" w:hAnsi="Arial" w:cs="Arial"/>
        </w:rPr>
        <w:t>manœuvre</w:t>
      </w:r>
      <w:r w:rsidR="00B44CB9" w:rsidRPr="009913A8">
        <w:rPr>
          <w:rFonts w:ascii="Arial" w:hAnsi="Arial" w:cs="Arial"/>
        </w:rPr>
        <w:t xml:space="preserve"> limitées</w:t>
      </w:r>
    </w:p>
    <w:p w:rsidR="00B44CB9" w:rsidRPr="00B44CB9" w:rsidRDefault="004856AF" w:rsidP="004856AF">
      <w:pPr>
        <w:pStyle w:val="05MissionTitre"/>
      </w:pPr>
      <w:r>
        <w:t xml:space="preserve">1) </w:t>
      </w:r>
      <w:r w:rsidR="00B44CB9" w:rsidRPr="00B44CB9">
        <w:t>Un cadre réglementé</w:t>
      </w:r>
    </w:p>
    <w:p w:rsidR="00B44CB9" w:rsidRPr="00B44CB9" w:rsidRDefault="00B44CB9" w:rsidP="008C3CAE">
      <w:pPr>
        <w:pStyle w:val="TTextecourant"/>
      </w:pPr>
      <w:r w:rsidRPr="00B44CB9">
        <w:t>Les décideurs publics pour mettre en place un programme, définissent au même titre</w:t>
      </w:r>
      <w:r w:rsidR="008C3CAE">
        <w:t xml:space="preserve"> </w:t>
      </w:r>
      <w:r w:rsidRPr="00B44CB9">
        <w:t>que les décideurs privés des objectifs, des moyens humains, matériels, financiers et</w:t>
      </w:r>
      <w:r w:rsidR="008C3CAE">
        <w:t xml:space="preserve"> </w:t>
      </w:r>
      <w:r w:rsidRPr="00B44CB9">
        <w:t>un délai. Cependant ces objectifs sont fixés et hiéra</w:t>
      </w:r>
      <w:r w:rsidRPr="00B44CB9">
        <w:t>r</w:t>
      </w:r>
      <w:r w:rsidRPr="00B44CB9">
        <w:t>chisés par les décideurs publics en</w:t>
      </w:r>
      <w:r w:rsidR="008C3CAE">
        <w:t xml:space="preserve"> </w:t>
      </w:r>
      <w:r w:rsidRPr="00B44CB9">
        <w:t>fonction de considérations et de contraintes politiques, économiques et s</w:t>
      </w:r>
      <w:r w:rsidRPr="00B44CB9">
        <w:t>o</w:t>
      </w:r>
      <w:r w:rsidRPr="00B44CB9">
        <w:t>ciales.</w:t>
      </w:r>
    </w:p>
    <w:p w:rsidR="00B44CB9" w:rsidRPr="00B44CB9" w:rsidRDefault="004856AF" w:rsidP="004856AF">
      <w:pPr>
        <w:pStyle w:val="05MissionTitre"/>
      </w:pPr>
      <w:r>
        <w:lastRenderedPageBreak/>
        <w:t xml:space="preserve">2) </w:t>
      </w:r>
      <w:r w:rsidR="00B44CB9" w:rsidRPr="00B44CB9">
        <w:t xml:space="preserve">Des marges de </w:t>
      </w:r>
      <w:r w:rsidRPr="00B44CB9">
        <w:t>manœuvre</w:t>
      </w:r>
      <w:r w:rsidR="00B44CB9" w:rsidRPr="00B44CB9">
        <w:t xml:space="preserve"> limitées</w:t>
      </w:r>
    </w:p>
    <w:p w:rsidR="00B44CB9" w:rsidRPr="00B44CB9" w:rsidRDefault="00B44CB9" w:rsidP="006C316B">
      <w:pPr>
        <w:pStyle w:val="TTextecourant"/>
      </w:pPr>
      <w:r w:rsidRPr="00B44CB9">
        <w:t xml:space="preserve">Les décideurs publics ont une certaine liberté de </w:t>
      </w:r>
      <w:r w:rsidR="008C3CAE" w:rsidRPr="00B44CB9">
        <w:t>manœuvre</w:t>
      </w:r>
      <w:r w:rsidRPr="00B44CB9">
        <w:t xml:space="preserve"> dans la fixation des objectifs,</w:t>
      </w:r>
      <w:r w:rsidR="008C3CAE">
        <w:t xml:space="preserve"> </w:t>
      </w:r>
      <w:r w:rsidRPr="00B44CB9">
        <w:t>mais la contrainte bu</w:t>
      </w:r>
      <w:r w:rsidRPr="00B44CB9">
        <w:t>d</w:t>
      </w:r>
      <w:r w:rsidRPr="00B44CB9">
        <w:t xml:space="preserve">gétaire est telle que leurs marges de </w:t>
      </w:r>
      <w:r w:rsidR="008C3CAE" w:rsidRPr="00B44CB9">
        <w:t>manœuvre</w:t>
      </w:r>
      <w:r w:rsidRPr="00B44CB9">
        <w:t xml:space="preserve"> sont plutôt</w:t>
      </w:r>
      <w:r w:rsidR="008C3CAE">
        <w:t xml:space="preserve"> </w:t>
      </w:r>
      <w:r w:rsidRPr="00B44CB9">
        <w:t xml:space="preserve">limitées. </w:t>
      </w:r>
    </w:p>
    <w:p w:rsidR="00B44CB9" w:rsidRPr="00B44CB9" w:rsidRDefault="00B44CB9" w:rsidP="008C3CAE">
      <w:pPr>
        <w:pStyle w:val="TTextecourant"/>
      </w:pPr>
      <w:r w:rsidRPr="00B44CB9">
        <w:t>La démarche budgétaire s’organise en trois étapes</w:t>
      </w:r>
      <w:r w:rsidR="008C3CAE">
        <w:t> </w:t>
      </w:r>
      <w:r w:rsidRPr="00B44CB9">
        <w:t>:</w:t>
      </w:r>
    </w:p>
    <w:p w:rsidR="00B44CB9" w:rsidRPr="00B44CB9" w:rsidRDefault="00B44CB9" w:rsidP="008C3CAE">
      <w:pPr>
        <w:pStyle w:val="TEnumtiret"/>
      </w:pPr>
      <w:r w:rsidRPr="00B44CB9">
        <w:t>présentation et discussion des actions budgétisées avec les acteurs</w:t>
      </w:r>
      <w:r w:rsidR="008C3CAE">
        <w:t> </w:t>
      </w:r>
      <w:r w:rsidRPr="00B44CB9">
        <w:t>;</w:t>
      </w:r>
    </w:p>
    <w:p w:rsidR="00B44CB9" w:rsidRPr="00B44CB9" w:rsidRDefault="00B44CB9" w:rsidP="008C3CAE">
      <w:pPr>
        <w:pStyle w:val="TEnumtiret"/>
      </w:pPr>
      <w:r w:rsidRPr="00B44CB9">
        <w:t>vote du budget</w:t>
      </w:r>
      <w:r w:rsidR="008C3CAE">
        <w:t> </w:t>
      </w:r>
      <w:r w:rsidRPr="00B44CB9">
        <w:t>;</w:t>
      </w:r>
    </w:p>
    <w:p w:rsidR="00B44CB9" w:rsidRPr="00B44CB9" w:rsidRDefault="00B44CB9" w:rsidP="008C3CAE">
      <w:pPr>
        <w:pStyle w:val="TEnumtiret"/>
      </w:pPr>
      <w:r w:rsidRPr="00B44CB9">
        <w:t>exécution et suivi du budget.</w:t>
      </w:r>
    </w:p>
    <w:p w:rsidR="00B44CB9" w:rsidRPr="00B44CB9" w:rsidRDefault="00B44CB9" w:rsidP="008C3CAE">
      <w:pPr>
        <w:pStyle w:val="TTextecourant"/>
      </w:pPr>
      <w:r w:rsidRPr="00B44CB9">
        <w:t xml:space="preserve">La notion de budget a une importance toute particulière dans la mise en </w:t>
      </w:r>
      <w:r w:rsidR="008C3CAE" w:rsidRPr="00B44CB9">
        <w:t>œuvre</w:t>
      </w:r>
      <w:r w:rsidRPr="00B44CB9">
        <w:t xml:space="preserve"> des</w:t>
      </w:r>
      <w:r w:rsidR="008C3CAE">
        <w:t xml:space="preserve"> </w:t>
      </w:r>
      <w:r w:rsidRPr="00B44CB9">
        <w:t>missions des organisations publiques.</w:t>
      </w:r>
    </w:p>
    <w:p w:rsidR="00B44CB9" w:rsidRPr="00B44CB9" w:rsidRDefault="00B44CB9" w:rsidP="008C3CAE">
      <w:pPr>
        <w:pStyle w:val="10Versepreuvetitre"/>
      </w:pPr>
      <w:r w:rsidRPr="00B44CB9">
        <w:t>II. Des d</w:t>
      </w:r>
      <w:r w:rsidR="008C3CAE">
        <w:t>É</w:t>
      </w:r>
      <w:r w:rsidRPr="00B44CB9">
        <w:t>cisions strat</w:t>
      </w:r>
      <w:r w:rsidR="008C3CAE">
        <w:t>É</w:t>
      </w:r>
      <w:r w:rsidRPr="00B44CB9">
        <w:t>giques proches de celles des entreprises</w:t>
      </w:r>
    </w:p>
    <w:p w:rsidR="00B44CB9" w:rsidRPr="00B44CB9" w:rsidRDefault="00B44CB9" w:rsidP="008C3CAE">
      <w:pPr>
        <w:pStyle w:val="TTextecourant"/>
      </w:pPr>
      <w:r w:rsidRPr="00B44CB9">
        <w:t>Comme les entreprises, les organisations publiques peuvent être confrontées à des</w:t>
      </w:r>
      <w:r w:rsidR="008C3CAE">
        <w:t xml:space="preserve"> </w:t>
      </w:r>
      <w:r w:rsidRPr="00B44CB9">
        <w:t>choix décisifs pour leur avenir en termes de services rendus et de ressources à mobiliser.</w:t>
      </w:r>
    </w:p>
    <w:p w:rsidR="00B44CB9" w:rsidRPr="009913A8" w:rsidRDefault="00B44CB9" w:rsidP="008C3CAE">
      <w:pPr>
        <w:pStyle w:val="04Exercicestitre"/>
        <w:rPr>
          <w:rFonts w:ascii="Arial" w:hAnsi="Arial" w:cs="Arial"/>
        </w:rPr>
      </w:pPr>
      <w:r w:rsidRPr="009913A8">
        <w:rPr>
          <w:rFonts w:ascii="Arial" w:hAnsi="Arial" w:cs="Arial"/>
        </w:rPr>
        <w:t>A. Faire face à la concurrence</w:t>
      </w:r>
    </w:p>
    <w:p w:rsidR="00B44CB9" w:rsidRPr="00B44CB9" w:rsidRDefault="00B44CB9" w:rsidP="008C3CAE">
      <w:pPr>
        <w:pStyle w:val="TTextecourant"/>
      </w:pPr>
      <w:r w:rsidRPr="00B44CB9">
        <w:t>Tout comme les entreprises, les collectivités locales étudient la demande de leurs usagers,</w:t>
      </w:r>
      <w:r w:rsidR="008C3CAE">
        <w:t xml:space="preserve"> </w:t>
      </w:r>
      <w:r w:rsidRPr="00B44CB9">
        <w:t>afin de répondre à leurs besoins, ainsi que les offres des organisations concurrentes</w:t>
      </w:r>
      <w:r w:rsidR="008C3CAE">
        <w:t xml:space="preserve"> </w:t>
      </w:r>
      <w:r w:rsidRPr="00B44CB9">
        <w:t>pour répondre à ces mêmes besoins. Ces org</w:t>
      </w:r>
      <w:r w:rsidRPr="00B44CB9">
        <w:t>a</w:t>
      </w:r>
      <w:r w:rsidRPr="00B44CB9">
        <w:t>nisations concurrentes peuvent</w:t>
      </w:r>
      <w:r w:rsidR="008C3CAE">
        <w:t xml:space="preserve"> </w:t>
      </w:r>
      <w:r w:rsidRPr="00B44CB9">
        <w:t>être publiques ou privées. Dans la sphère publique, les collectivités locales se font</w:t>
      </w:r>
      <w:r w:rsidR="008C3CAE">
        <w:t xml:space="preserve"> </w:t>
      </w:r>
      <w:r w:rsidRPr="00B44CB9">
        <w:t>concurrence entre elles, pour des raisons économiques le plus souvent, car chacune</w:t>
      </w:r>
      <w:r w:rsidR="008C3CAE">
        <w:t xml:space="preserve"> </w:t>
      </w:r>
      <w:r w:rsidRPr="00B44CB9">
        <w:t>souhaite attirer plus de to</w:t>
      </w:r>
      <w:r w:rsidRPr="00B44CB9">
        <w:t>u</w:t>
      </w:r>
      <w:r w:rsidRPr="00B44CB9">
        <w:t>ristes, plus d’entreprises et bénéficier pour cela de</w:t>
      </w:r>
      <w:r w:rsidR="008C3CAE">
        <w:t xml:space="preserve"> </w:t>
      </w:r>
      <w:r w:rsidRPr="00B44CB9">
        <w:t>la meilleure</w:t>
      </w:r>
      <w:r w:rsidR="008C3CAE">
        <w:t xml:space="preserve"> </w:t>
      </w:r>
      <w:r w:rsidRPr="00B44CB9">
        <w:t>image,</w:t>
      </w:r>
      <w:r w:rsidR="008C3CAE">
        <w:t xml:space="preserve"> </w:t>
      </w:r>
      <w:r w:rsidRPr="00B44CB9">
        <w:t xml:space="preserve">de la meilleure notoriété. </w:t>
      </w:r>
    </w:p>
    <w:p w:rsidR="00B44CB9" w:rsidRPr="009913A8" w:rsidRDefault="00B44CB9" w:rsidP="008C3CAE">
      <w:pPr>
        <w:pStyle w:val="04Exercicestitre"/>
        <w:rPr>
          <w:rFonts w:ascii="Arial" w:hAnsi="Arial" w:cs="Arial"/>
        </w:rPr>
      </w:pPr>
      <w:r w:rsidRPr="009913A8">
        <w:rPr>
          <w:rFonts w:ascii="Arial" w:hAnsi="Arial" w:cs="Arial"/>
        </w:rPr>
        <w:t>B. Prendre en compte les parties prenantes</w:t>
      </w:r>
    </w:p>
    <w:p w:rsidR="00B44CB9" w:rsidRPr="00B44CB9" w:rsidRDefault="00B44CB9" w:rsidP="008C3CAE">
      <w:pPr>
        <w:pStyle w:val="TTextecourant"/>
      </w:pPr>
      <w:r w:rsidRPr="00B44CB9">
        <w:t>Les parties prenantes sont des individus ou des groupes d’individus qui sont concernés</w:t>
      </w:r>
      <w:r w:rsidR="008C3CAE">
        <w:t xml:space="preserve"> </w:t>
      </w:r>
      <w:r w:rsidRPr="00B44CB9">
        <w:t>par une décision publique. Il peut s’agir de professionnels (le monde scientifique</w:t>
      </w:r>
      <w:r w:rsidR="008C3CAE">
        <w:t xml:space="preserve"> </w:t>
      </w:r>
      <w:r w:rsidRPr="00B44CB9">
        <w:t>et technique, le monde judiciaire, les compagnies d’assurances, les entreprises) des</w:t>
      </w:r>
      <w:r w:rsidR="008C3CAE">
        <w:t xml:space="preserve"> </w:t>
      </w:r>
      <w:r w:rsidRPr="00B44CB9">
        <w:t>médias (télévision, radio, presse, Internet) des représentants de la société civile (élus</w:t>
      </w:r>
      <w:r w:rsidR="008C3CAE">
        <w:t xml:space="preserve"> </w:t>
      </w:r>
      <w:r w:rsidRPr="00B44CB9">
        <w:t>et représentants de la population), du grand public et des associations de personnes</w:t>
      </w:r>
      <w:r w:rsidR="008C3CAE">
        <w:t xml:space="preserve"> </w:t>
      </w:r>
      <w:r w:rsidRPr="00B44CB9">
        <w:t>concernées par le d</w:t>
      </w:r>
      <w:r w:rsidRPr="00B44CB9">
        <w:t>o</w:t>
      </w:r>
      <w:r w:rsidRPr="00B44CB9">
        <w:t>maine de l’expertise.</w:t>
      </w:r>
    </w:p>
    <w:p w:rsidR="00B44CB9" w:rsidRPr="00B44CB9" w:rsidRDefault="00B44CB9" w:rsidP="008C3CAE">
      <w:pPr>
        <w:pStyle w:val="TTextecourant"/>
      </w:pPr>
      <w:r w:rsidRPr="00B44CB9">
        <w:t>L’objectif de ces parties prenantes est d’influencer les décideurs publics pour qu’ils</w:t>
      </w:r>
      <w:r w:rsidR="008C3CAE">
        <w:t xml:space="preserve"> </w:t>
      </w:r>
      <w:r w:rsidRPr="00B44CB9">
        <w:t>prennent des décisions allant dans le sens des intérêts qu’elles représentent. Ces décideurs</w:t>
      </w:r>
      <w:r w:rsidR="008C3CAE">
        <w:t xml:space="preserve"> </w:t>
      </w:r>
      <w:r w:rsidRPr="00B44CB9">
        <w:t>publics peuvent être des hauts fonctionnaires, des parlementaires, des représentants</w:t>
      </w:r>
      <w:r w:rsidR="008C3CAE">
        <w:t xml:space="preserve"> </w:t>
      </w:r>
      <w:r w:rsidRPr="00B44CB9">
        <w:t>du gouvernement. Pour influencer ces décideurs publics, les parties prenantes</w:t>
      </w:r>
      <w:r w:rsidR="008C3CAE">
        <w:t xml:space="preserve"> </w:t>
      </w:r>
      <w:r w:rsidRPr="00B44CB9">
        <w:t>ont recours à différents moyens d’action que l’on peut regrouper en deux grandes</w:t>
      </w:r>
      <w:r w:rsidR="008C3CAE">
        <w:t xml:space="preserve"> </w:t>
      </w:r>
      <w:r w:rsidRPr="00B44CB9">
        <w:t>méthodes</w:t>
      </w:r>
      <w:r w:rsidR="008C3CAE">
        <w:t> </w:t>
      </w:r>
      <w:r w:rsidRPr="00B44CB9">
        <w:t>: le lobbying interne et le lobbying externe.</w:t>
      </w:r>
    </w:p>
    <w:p w:rsidR="00B44CB9" w:rsidRPr="00B44CB9" w:rsidRDefault="00B44CB9" w:rsidP="008C3CAE">
      <w:pPr>
        <w:pStyle w:val="TTextecourant"/>
      </w:pPr>
      <w:r w:rsidRPr="00B44CB9">
        <w:t>Le lobbying interne consiste à prendre des contacts directs avec un décideur public</w:t>
      </w:r>
      <w:r w:rsidR="008C3CAE">
        <w:t xml:space="preserve"> </w:t>
      </w:r>
      <w:r w:rsidRPr="00B44CB9">
        <w:t>sur un sujet dont il a la charge… L’objectif est d’influencer ses décisions en lui fournissant</w:t>
      </w:r>
      <w:r w:rsidR="008C3CAE">
        <w:t xml:space="preserve"> </w:t>
      </w:r>
      <w:r w:rsidRPr="00B44CB9">
        <w:t>des analyses, en lui proposant des auditions d’experts sur les sujets concernés.</w:t>
      </w:r>
    </w:p>
    <w:p w:rsidR="00B44CB9" w:rsidRPr="00B44CB9" w:rsidRDefault="00B44CB9" w:rsidP="008C3CAE">
      <w:pPr>
        <w:pStyle w:val="TTextecourant"/>
      </w:pPr>
      <w:r w:rsidRPr="00B44CB9">
        <w:t>Le lobbying externe correspond à la recherche par les parties prenantes de contacts</w:t>
      </w:r>
      <w:r w:rsidR="008C3CAE">
        <w:t xml:space="preserve"> </w:t>
      </w:r>
      <w:r w:rsidRPr="00B44CB9">
        <w:t>indirects avec des décideurs publics, à travers les médias, le recours à des manifestations,</w:t>
      </w:r>
      <w:r w:rsidR="008C3CAE">
        <w:t xml:space="preserve"> </w:t>
      </w:r>
      <w:r w:rsidRPr="00B44CB9">
        <w:t>les associations professionnelles, les sondages, le soutien à des candidats aux</w:t>
      </w:r>
      <w:r w:rsidR="008C3CAE">
        <w:t xml:space="preserve"> </w:t>
      </w:r>
      <w:r w:rsidRPr="00B44CB9">
        <w:t>élections.</w:t>
      </w:r>
    </w:p>
    <w:p w:rsidR="00B44CB9" w:rsidRPr="009913A8" w:rsidRDefault="00B44CB9" w:rsidP="008C3CAE">
      <w:pPr>
        <w:pStyle w:val="04Exercicestitre"/>
        <w:rPr>
          <w:rFonts w:ascii="Arial" w:hAnsi="Arial" w:cs="Arial"/>
        </w:rPr>
      </w:pPr>
      <w:r w:rsidRPr="009913A8">
        <w:rPr>
          <w:rFonts w:ascii="Arial" w:hAnsi="Arial" w:cs="Arial"/>
        </w:rPr>
        <w:t xml:space="preserve">C. Utiliser les marges de </w:t>
      </w:r>
      <w:r w:rsidR="008C3CAE" w:rsidRPr="009913A8">
        <w:rPr>
          <w:rFonts w:ascii="Arial" w:hAnsi="Arial" w:cs="Arial"/>
        </w:rPr>
        <w:t>manœuvre</w:t>
      </w:r>
      <w:r w:rsidRPr="009913A8">
        <w:rPr>
          <w:rFonts w:ascii="Arial" w:hAnsi="Arial" w:cs="Arial"/>
        </w:rPr>
        <w:t xml:space="preserve"> stratégique</w:t>
      </w:r>
    </w:p>
    <w:p w:rsidR="00B44CB9" w:rsidRPr="00B44CB9" w:rsidRDefault="00B44CB9" w:rsidP="008C3CAE">
      <w:pPr>
        <w:pStyle w:val="TTextecourant"/>
      </w:pPr>
      <w:r w:rsidRPr="00B44CB9">
        <w:t xml:space="preserve">Les décideurs publics disposent de marges de </w:t>
      </w:r>
      <w:r w:rsidR="008C3CAE" w:rsidRPr="00B44CB9">
        <w:t>manœuvre</w:t>
      </w:r>
      <w:r w:rsidRPr="00B44CB9">
        <w:t xml:space="preserve"> dans la définition et la mise</w:t>
      </w:r>
      <w:r w:rsidR="008C3CAE">
        <w:t xml:space="preserve"> </w:t>
      </w:r>
      <w:r w:rsidRPr="00B44CB9">
        <w:t xml:space="preserve">en </w:t>
      </w:r>
      <w:r w:rsidR="008C3CAE" w:rsidRPr="00B44CB9">
        <w:t>œuvre</w:t>
      </w:r>
      <w:r w:rsidRPr="00B44CB9">
        <w:t xml:space="preserve"> de leurs actions.</w:t>
      </w:r>
    </w:p>
    <w:p w:rsidR="00B44CB9" w:rsidRPr="00B44CB9" w:rsidRDefault="00B44CB9" w:rsidP="008C3CAE">
      <w:pPr>
        <w:pStyle w:val="TTextecourant"/>
      </w:pPr>
      <w:r w:rsidRPr="00B44CB9">
        <w:t>Les transferts de compétences et la plus grande autonomie accordée à certaines organisations</w:t>
      </w:r>
      <w:r w:rsidR="008C3CAE">
        <w:t xml:space="preserve"> </w:t>
      </w:r>
      <w:r w:rsidRPr="00B44CB9">
        <w:t xml:space="preserve">publiques ont notamment permis l’élargissement de ces marges de </w:t>
      </w:r>
      <w:r w:rsidR="008C3CAE" w:rsidRPr="00B44CB9">
        <w:t>manœuvre</w:t>
      </w:r>
      <w:r w:rsidRPr="00B44CB9">
        <w:t>.</w:t>
      </w:r>
    </w:p>
    <w:p w:rsidR="00B44CB9" w:rsidRPr="00B44CB9" w:rsidRDefault="00B44CB9" w:rsidP="008C3CAE">
      <w:pPr>
        <w:pStyle w:val="TTextecourant"/>
      </w:pPr>
      <w:r w:rsidRPr="00B44CB9">
        <w:t>Ainsi, bien que l’action publique soit encadrée par des lois, les décideurs ont des</w:t>
      </w:r>
      <w:r w:rsidR="008C3CAE">
        <w:t xml:space="preserve"> </w:t>
      </w:r>
      <w:r w:rsidRPr="00B44CB9">
        <w:t xml:space="preserve">marges de </w:t>
      </w:r>
      <w:r w:rsidR="008C3CAE" w:rsidRPr="00B44CB9">
        <w:t>manœuvre</w:t>
      </w:r>
      <w:r w:rsidRPr="00B44CB9">
        <w:t xml:space="preserve"> de diff</w:t>
      </w:r>
      <w:r w:rsidRPr="00B44CB9">
        <w:t>é</w:t>
      </w:r>
      <w:r w:rsidRPr="00B44CB9">
        <w:t>rentes natures</w:t>
      </w:r>
      <w:r w:rsidR="008C3CAE">
        <w:t> </w:t>
      </w:r>
      <w:r w:rsidRPr="00B44CB9">
        <w:t>:</w:t>
      </w:r>
    </w:p>
    <w:p w:rsidR="00B44CB9" w:rsidRPr="00B44CB9" w:rsidRDefault="00B44CB9" w:rsidP="008C3CAE">
      <w:pPr>
        <w:pStyle w:val="TTextecourant"/>
      </w:pPr>
      <w:r w:rsidRPr="00B44CB9">
        <w:t>1- Ils peuvent recruter le personnel de leur choix, à condition de rester dans le cadre</w:t>
      </w:r>
      <w:r w:rsidR="008C3CAE">
        <w:t xml:space="preserve"> </w:t>
      </w:r>
      <w:r w:rsidRPr="00B44CB9">
        <w:t>prévu par la loi.</w:t>
      </w:r>
    </w:p>
    <w:p w:rsidR="006C316B" w:rsidRDefault="00B44CB9" w:rsidP="008C3CAE">
      <w:pPr>
        <w:pStyle w:val="TTextecourant"/>
      </w:pPr>
      <w:r w:rsidRPr="00B44CB9">
        <w:t>2- Ils peuvent décider d’externaliser certaines activités. Il s’agit de confier à une entreprise</w:t>
      </w:r>
      <w:r w:rsidR="008C3CAE">
        <w:t xml:space="preserve"> </w:t>
      </w:r>
      <w:r w:rsidRPr="00B44CB9">
        <w:t>privée, ou à une ass</w:t>
      </w:r>
      <w:r w:rsidRPr="00B44CB9">
        <w:t>o</w:t>
      </w:r>
      <w:r w:rsidRPr="00B44CB9">
        <w:t>ciation, une de leurs missions. Ainsi, une commune peut</w:t>
      </w:r>
      <w:r w:rsidR="008C3CAE">
        <w:t xml:space="preserve"> </w:t>
      </w:r>
      <w:r w:rsidRPr="00B44CB9">
        <w:t>assurer le service des eaux par elle-même, avec des i</w:t>
      </w:r>
      <w:r w:rsidRPr="00B44CB9">
        <w:t>n</w:t>
      </w:r>
      <w:r w:rsidRPr="00B44CB9">
        <w:t>vestissements propres et des</w:t>
      </w:r>
      <w:r w:rsidR="008C3CAE">
        <w:t xml:space="preserve"> </w:t>
      </w:r>
      <w:r w:rsidRPr="00B44CB9">
        <w:t>salariés de la</w:t>
      </w:r>
      <w:r w:rsidR="006C316B">
        <w:t>.</w:t>
      </w:r>
    </w:p>
    <w:p w:rsidR="00B44CB9" w:rsidRPr="00B44CB9" w:rsidRDefault="00B44CB9" w:rsidP="008C3CAE">
      <w:pPr>
        <w:pStyle w:val="TTextecourant"/>
      </w:pPr>
      <w:r w:rsidRPr="00B44CB9">
        <w:t>3- Ils peuvent réaliser des arbitrages en matière d’infrastructures : routes ou collèges,</w:t>
      </w:r>
      <w:r w:rsidR="008C3CAE">
        <w:t xml:space="preserve"> </w:t>
      </w:r>
      <w:r w:rsidRPr="00B44CB9">
        <w:t xml:space="preserve">culture ou sport… </w:t>
      </w:r>
    </w:p>
    <w:sectPr w:rsidR="00B44CB9" w:rsidRPr="00B44CB9" w:rsidSect="00401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82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86" w:rsidRDefault="00387886" w:rsidP="004016EA">
      <w:r>
        <w:separator/>
      </w:r>
    </w:p>
  </w:endnote>
  <w:endnote w:type="continuationSeparator" w:id="0">
    <w:p w:rsidR="00387886" w:rsidRDefault="00387886" w:rsidP="0040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Times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EA" w:rsidRPr="004016EA" w:rsidRDefault="005D1D9F" w:rsidP="00C20988">
    <w:pPr>
      <w:pStyle w:val="Pieddepagegauche"/>
      <w:rPr>
        <w:w w:val="100"/>
      </w:rPr>
    </w:pPr>
    <w:r>
      <w:rPr>
        <w:rStyle w:val="Folio"/>
        <w:b/>
        <w:bCs/>
      </w:rPr>
      <w:fldChar w:fldCharType="begin"/>
    </w:r>
    <w:r w:rsidR="004016EA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6C316B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4016EA">
      <w:rPr>
        <w:rStyle w:val="Folio"/>
        <w:b/>
        <w:bCs/>
      </w:rPr>
      <w:t xml:space="preserve">  </w:t>
    </w:r>
    <w:r w:rsidR="004016EA">
      <w:rPr>
        <w:w w:val="100"/>
      </w:rPr>
      <w:tab/>
    </w:r>
    <w:r w:rsidR="004016EA">
      <w:rPr>
        <w:w w:val="100"/>
      </w:rPr>
      <w:tab/>
      <w:t>Partie 0 – Titre de la partie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EA" w:rsidRDefault="004016EA" w:rsidP="00C20988">
    <w:pPr>
      <w:pStyle w:val="Pieddepagedroite"/>
    </w:pPr>
    <w:r>
      <w:rPr>
        <w:rStyle w:val="Bold"/>
      </w:rPr>
      <w:t xml:space="preserve">Chapitre 00 </w:t>
    </w:r>
    <w:r>
      <w:t xml:space="preserve"> - Titre du </w:t>
    </w:r>
    <w:r w:rsidRPr="00C20988">
      <w:t>chapitre</w:t>
    </w:r>
    <w:r>
      <w:tab/>
    </w:r>
    <w:r w:rsidR="005D1D9F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5D1D9F">
      <w:rPr>
        <w:rStyle w:val="Folio"/>
      </w:rPr>
      <w:fldChar w:fldCharType="separate"/>
    </w:r>
    <w:r w:rsidR="006C316B">
      <w:rPr>
        <w:rStyle w:val="Folio"/>
        <w:noProof/>
      </w:rPr>
      <w:t>1</w:t>
    </w:r>
    <w:r w:rsidR="005D1D9F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86" w:rsidRDefault="00387886" w:rsidP="004016EA">
      <w:r>
        <w:separator/>
      </w:r>
    </w:p>
  </w:footnote>
  <w:footnote w:type="continuationSeparator" w:id="0">
    <w:p w:rsidR="00387886" w:rsidRDefault="00387886" w:rsidP="0040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20AE"/>
    <w:rsid w:val="000200B9"/>
    <w:rsid w:val="00051CC9"/>
    <w:rsid w:val="00054C34"/>
    <w:rsid w:val="000A31BA"/>
    <w:rsid w:val="000A66E0"/>
    <w:rsid w:val="00151A6E"/>
    <w:rsid w:val="00152A45"/>
    <w:rsid w:val="001A0335"/>
    <w:rsid w:val="001A0B80"/>
    <w:rsid w:val="0024646B"/>
    <w:rsid w:val="0030498C"/>
    <w:rsid w:val="00324F73"/>
    <w:rsid w:val="00387886"/>
    <w:rsid w:val="00394FED"/>
    <w:rsid w:val="003A6641"/>
    <w:rsid w:val="004016EA"/>
    <w:rsid w:val="004648C3"/>
    <w:rsid w:val="004856AF"/>
    <w:rsid w:val="004A1FB0"/>
    <w:rsid w:val="004B58F3"/>
    <w:rsid w:val="004E20A9"/>
    <w:rsid w:val="004E2AD9"/>
    <w:rsid w:val="005D1D9F"/>
    <w:rsid w:val="005E6FB7"/>
    <w:rsid w:val="006B172B"/>
    <w:rsid w:val="006B7D00"/>
    <w:rsid w:val="006C0120"/>
    <w:rsid w:val="006C316B"/>
    <w:rsid w:val="00722537"/>
    <w:rsid w:val="00757BA2"/>
    <w:rsid w:val="007763D4"/>
    <w:rsid w:val="0079080C"/>
    <w:rsid w:val="007E2576"/>
    <w:rsid w:val="00806FB8"/>
    <w:rsid w:val="00810809"/>
    <w:rsid w:val="008120AE"/>
    <w:rsid w:val="00842087"/>
    <w:rsid w:val="008554DD"/>
    <w:rsid w:val="008C3CAE"/>
    <w:rsid w:val="009215F2"/>
    <w:rsid w:val="009913A8"/>
    <w:rsid w:val="009C3943"/>
    <w:rsid w:val="009C7BAC"/>
    <w:rsid w:val="00A92300"/>
    <w:rsid w:val="00A97F8C"/>
    <w:rsid w:val="00AD6532"/>
    <w:rsid w:val="00AF4738"/>
    <w:rsid w:val="00B44CB9"/>
    <w:rsid w:val="00B81F3B"/>
    <w:rsid w:val="00BD34C9"/>
    <w:rsid w:val="00BF47D4"/>
    <w:rsid w:val="00C02E8D"/>
    <w:rsid w:val="00C20988"/>
    <w:rsid w:val="00C859AF"/>
    <w:rsid w:val="00CF04A9"/>
    <w:rsid w:val="00CF17D4"/>
    <w:rsid w:val="00D1160A"/>
    <w:rsid w:val="00EE26B7"/>
    <w:rsid w:val="00EE3A58"/>
    <w:rsid w:val="00F030C4"/>
    <w:rsid w:val="00F10B65"/>
    <w:rsid w:val="00F45FE9"/>
    <w:rsid w:val="00F66296"/>
    <w:rsid w:val="00F80B95"/>
    <w:rsid w:val="00FD274E"/>
    <w:rsid w:val="00F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semiHidden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FFIN\Bureau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9C1C-4D80-417C-9820-ACFD7823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Gabarit_GP_Foucher.dotm</Template>
  <TotalTime>1</TotalTime>
  <Pages>2</Pages>
  <Words>1054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ECOFFIN</dc:creator>
  <cp:lastModifiedBy>22222</cp:lastModifiedBy>
  <cp:revision>2</cp:revision>
  <cp:lastPrinted>2011-10-07T12:04:00Z</cp:lastPrinted>
  <dcterms:created xsi:type="dcterms:W3CDTF">2018-03-26T15:19:00Z</dcterms:created>
  <dcterms:modified xsi:type="dcterms:W3CDTF">2018-03-26T15:19:00Z</dcterms:modified>
</cp:coreProperties>
</file>