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B6" w:rsidRPr="00010871" w:rsidRDefault="00847FB6" w:rsidP="00847FB6">
      <w:pPr>
        <w:pStyle w:val="00Chaptitre"/>
        <w:tabs>
          <w:tab w:val="left" w:pos="6574"/>
        </w:tabs>
        <w:rPr>
          <w:b/>
          <w:color w:val="FF0000"/>
          <w:sz w:val="32"/>
          <w:szCs w:val="32"/>
        </w:rPr>
      </w:pPr>
      <w:r w:rsidRPr="00010871">
        <w:rPr>
          <w:rStyle w:val="02Chapnum"/>
          <w:b w:val="0"/>
          <w:color w:val="FF0000"/>
          <w:sz w:val="32"/>
          <w:szCs w:val="32"/>
        </w:rPr>
        <w:t>Chapitre 8</w:t>
      </w:r>
      <w:r w:rsidRPr="00010871">
        <w:rPr>
          <w:rStyle w:val="02Chapnum"/>
          <w:b w:val="0"/>
          <w:color w:val="FF0000"/>
          <w:sz w:val="32"/>
          <w:szCs w:val="32"/>
        </w:rPr>
        <w:br/>
      </w:r>
      <w:r w:rsidRPr="00010871">
        <w:rPr>
          <w:b/>
          <w:color w:val="FF0000"/>
          <w:sz w:val="32"/>
          <w:szCs w:val="32"/>
        </w:rPr>
        <w:t>L</w:t>
      </w:r>
      <w:r w:rsidR="00ED2AAD" w:rsidRPr="00010871">
        <w:rPr>
          <w:b/>
          <w:color w:val="FF0000"/>
          <w:sz w:val="32"/>
          <w:szCs w:val="32"/>
        </w:rPr>
        <w:t>’</w:t>
      </w:r>
      <w:r w:rsidRPr="00010871">
        <w:rPr>
          <w:b/>
          <w:color w:val="FF0000"/>
          <w:sz w:val="32"/>
          <w:szCs w:val="32"/>
        </w:rPr>
        <w:t>ARBITRAGE ENTRE CONSOMMATION ET ÉPARGNE</w:t>
      </w:r>
    </w:p>
    <w:p w:rsidR="00847FB6" w:rsidRDefault="00847FB6" w:rsidP="00847FB6">
      <w:pPr>
        <w:pStyle w:val="TTextecourant"/>
        <w:rPr>
          <w:i/>
        </w:rPr>
      </w:pPr>
    </w:p>
    <w:p w:rsidR="00847FB6" w:rsidRDefault="00847FB6" w:rsidP="00847FB6">
      <w:pPr>
        <w:spacing w:after="200"/>
        <w:rPr>
          <w:rFonts w:ascii="GuidePedagoTimes" w:hAnsi="GuidePedagoTimes" w:cs="GuidePedagoTimes"/>
          <w:color w:val="000000"/>
        </w:rPr>
      </w:pPr>
      <w:r>
        <w:rPr>
          <w:rFonts w:ascii="GuidePedagoTimes" w:hAnsi="GuidePedagoTimes" w:cs="GuidePedagoTimes"/>
          <w:color w:val="000000"/>
        </w:rPr>
        <w:t>Rappel</w:t>
      </w:r>
      <w:r w:rsidR="00ED2AAD">
        <w:rPr>
          <w:rFonts w:ascii="GuidePedagoTimes" w:hAnsi="GuidePedagoTimes" w:cs="GuidePedagoTimes"/>
          <w:color w:val="000000"/>
        </w:rPr>
        <w:t> </w:t>
      </w:r>
      <w:r>
        <w:rPr>
          <w:rFonts w:ascii="GuidePedagoTimes" w:hAnsi="GuidePedagoTimes" w:cs="GuidePedagoTimes"/>
          <w:color w:val="000000"/>
        </w:rPr>
        <w:t>: Le revenu primaire d</w:t>
      </w:r>
      <w:r w:rsidR="00ED2AAD">
        <w:rPr>
          <w:rFonts w:ascii="GuidePedagoTimes" w:hAnsi="GuidePedagoTimes" w:cs="GuidePedagoTimes"/>
          <w:color w:val="000000"/>
        </w:rPr>
        <w:t>’</w:t>
      </w:r>
      <w:r>
        <w:rPr>
          <w:rFonts w:ascii="GuidePedagoTimes" w:hAnsi="GuidePedagoTimes" w:cs="GuidePedagoTimes"/>
          <w:color w:val="000000"/>
        </w:rPr>
        <w:t>un ménage provient à la fois de son travail et de son capital.</w:t>
      </w:r>
    </w:p>
    <w:p w:rsidR="00847FB6" w:rsidRDefault="00847FB6" w:rsidP="00847FB6">
      <w:pPr>
        <w:jc w:val="both"/>
      </w:pPr>
      <w:r>
        <w:rPr>
          <w:rFonts w:ascii="GuidePedagoTimes" w:hAnsi="GuidePedagoTimes" w:cs="GuidePedagoTimes"/>
          <w:color w:val="000000"/>
        </w:rPr>
        <w:t>Le revenu disponible =</w:t>
      </w:r>
      <w:r w:rsidR="00ED2AAD">
        <w:rPr>
          <w:rFonts w:ascii="GuidePedagoTimes" w:hAnsi="GuidePedagoTimes" w:cs="GuidePedagoTimes"/>
          <w:color w:val="000000"/>
        </w:rPr>
        <w:t> </w:t>
      </w:r>
      <w:r>
        <w:rPr>
          <w:rFonts w:ascii="GuidePedagoTimes" w:hAnsi="GuidePedagoTimes" w:cs="GuidePedagoTimes"/>
          <w:color w:val="000000"/>
        </w:rPr>
        <w:t>revenu primaire +</w:t>
      </w:r>
      <w:r w:rsidR="00ED2AAD">
        <w:rPr>
          <w:rFonts w:ascii="GuidePedagoTimes" w:hAnsi="GuidePedagoTimes" w:cs="GuidePedagoTimes"/>
          <w:color w:val="000000"/>
        </w:rPr>
        <w:t> </w:t>
      </w:r>
      <w:r>
        <w:rPr>
          <w:rFonts w:ascii="GuidePedagoTimes" w:hAnsi="GuidePedagoTimes" w:cs="GuidePedagoTimes"/>
          <w:color w:val="000000"/>
        </w:rPr>
        <w:t xml:space="preserve">revenus de transfert </w:t>
      </w:r>
      <w:r w:rsidR="00ED2AAD">
        <w:rPr>
          <w:rFonts w:ascii="GuidePedagoTimes" w:hAnsi="GuidePedagoTimes" w:cs="GuidePedagoTimes"/>
          <w:color w:val="000000"/>
        </w:rPr>
        <w:t>—</w:t>
      </w:r>
      <w:r>
        <w:rPr>
          <w:rFonts w:ascii="GuidePedagoTimes" w:hAnsi="GuidePedagoTimes" w:cs="GuidePedagoTimes"/>
          <w:color w:val="000000"/>
        </w:rPr>
        <w:t xml:space="preserve"> prélèvements fiscaux et sociaux</w:t>
      </w:r>
    </w:p>
    <w:p w:rsidR="00847FB6" w:rsidRDefault="00847FB6" w:rsidP="00847FB6">
      <w:pPr>
        <w:pStyle w:val="07Titregras"/>
        <w:numPr>
          <w:ilvl w:val="0"/>
          <w:numId w:val="11"/>
        </w:numPr>
        <w:spacing w:before="68" w:after="0"/>
      </w:pPr>
      <w:r>
        <w:t>Comment se fait l</w:t>
      </w:r>
      <w:r w:rsidR="00ED2AAD">
        <w:t>’</w:t>
      </w:r>
      <w:r>
        <w:t>arbitrage entre consommation et épargne</w:t>
      </w:r>
      <w:r w:rsidR="00ED2AAD">
        <w:t> </w:t>
      </w:r>
      <w:r>
        <w:t>?</w:t>
      </w:r>
    </w:p>
    <w:p w:rsidR="00847FB6" w:rsidRPr="0061790F" w:rsidRDefault="00847FB6" w:rsidP="00847FB6">
      <w:pPr>
        <w:jc w:val="both"/>
        <w:rPr>
          <w:rFonts w:ascii="GuidePedagoTimes" w:hAnsi="GuidePedagoTimes" w:cs="GuidePedagoTimes"/>
          <w:color w:val="000000"/>
        </w:rPr>
      </w:pPr>
      <w:r w:rsidRPr="0061790F">
        <w:rPr>
          <w:rFonts w:ascii="GuidePedagoTimes" w:hAnsi="GuidePedagoTimes" w:cs="GuidePedagoTimes"/>
          <w:color w:val="000000"/>
        </w:rPr>
        <w:t>Les revenus des ménages se répartissent entre consommation et épargne. Pour 2012, environ 84</w:t>
      </w:r>
      <w:r w:rsidR="00ED2AAD">
        <w:rPr>
          <w:rFonts w:ascii="GuidePedagoTimes" w:hAnsi="GuidePedagoTimes" w:cs="GuidePedagoTimes"/>
          <w:color w:val="000000"/>
        </w:rPr>
        <w:t> </w:t>
      </w:r>
      <w:r w:rsidRPr="0061790F">
        <w:rPr>
          <w:rFonts w:ascii="GuidePedagoTimes" w:hAnsi="GuidePedagoTimes" w:cs="GuidePedagoTimes"/>
          <w:color w:val="000000"/>
        </w:rPr>
        <w:t xml:space="preserve">% du revenu disponible </w:t>
      </w:r>
      <w:r w:rsidR="00ED2AAD">
        <w:rPr>
          <w:rFonts w:ascii="GuidePedagoTimes" w:hAnsi="GuidePedagoTimes" w:cs="GuidePedagoTimes"/>
          <w:color w:val="000000"/>
        </w:rPr>
        <w:t>sont</w:t>
      </w:r>
      <w:r w:rsidRPr="0061790F">
        <w:rPr>
          <w:rFonts w:ascii="GuidePedagoTimes" w:hAnsi="GuidePedagoTimes" w:cs="GuidePedagoTimes"/>
          <w:color w:val="000000"/>
        </w:rPr>
        <w:t xml:space="preserve"> consommé</w:t>
      </w:r>
      <w:r w:rsidR="00ED2AAD">
        <w:rPr>
          <w:rFonts w:ascii="GuidePedagoTimes" w:hAnsi="GuidePedagoTimes" w:cs="GuidePedagoTimes"/>
          <w:color w:val="000000"/>
        </w:rPr>
        <w:t>s</w:t>
      </w:r>
      <w:r w:rsidRPr="0061790F">
        <w:rPr>
          <w:rFonts w:ascii="GuidePedagoTimes" w:hAnsi="GuidePedagoTimes" w:cs="GuidePedagoTimes"/>
          <w:color w:val="000000"/>
        </w:rPr>
        <w:t xml:space="preserve"> et donc 16</w:t>
      </w:r>
      <w:r w:rsidR="00ED2AAD">
        <w:rPr>
          <w:rFonts w:ascii="GuidePedagoTimes" w:hAnsi="GuidePedagoTimes" w:cs="GuidePedagoTimes"/>
          <w:color w:val="000000"/>
        </w:rPr>
        <w:t> </w:t>
      </w:r>
      <w:r w:rsidRPr="0061790F">
        <w:rPr>
          <w:rFonts w:ascii="GuidePedagoTimes" w:hAnsi="GuidePedagoTimes" w:cs="GuidePedagoTimes"/>
          <w:color w:val="000000"/>
        </w:rPr>
        <w:t xml:space="preserve">% </w:t>
      </w:r>
      <w:r w:rsidR="00ED2AAD">
        <w:rPr>
          <w:rFonts w:ascii="GuidePedagoTimes" w:hAnsi="GuidePedagoTimes" w:cs="GuidePedagoTimes"/>
          <w:color w:val="000000"/>
        </w:rPr>
        <w:t xml:space="preserve">sont </w:t>
      </w:r>
      <w:r w:rsidRPr="0061790F">
        <w:rPr>
          <w:rFonts w:ascii="GuidePedagoTimes" w:hAnsi="GuidePedagoTimes" w:cs="GuidePedagoTimes"/>
          <w:color w:val="000000"/>
        </w:rPr>
        <w:t>épargné</w:t>
      </w:r>
      <w:r w:rsidR="00ED2AAD">
        <w:rPr>
          <w:rFonts w:ascii="GuidePedagoTimes" w:hAnsi="GuidePedagoTimes" w:cs="GuidePedagoTimes"/>
          <w:color w:val="000000"/>
        </w:rPr>
        <w:t>s</w:t>
      </w:r>
      <w:r w:rsidRPr="0061790F">
        <w:rPr>
          <w:rFonts w:ascii="GuidePedagoTimes" w:hAnsi="GuidePedagoTimes" w:cs="GuidePedagoTimes"/>
          <w:color w:val="000000"/>
        </w:rPr>
        <w:t>.</w:t>
      </w:r>
    </w:p>
    <w:p w:rsidR="00847FB6" w:rsidRDefault="00847FB6" w:rsidP="00847FB6">
      <w:pPr>
        <w:pStyle w:val="05ExerciceTitre"/>
        <w:numPr>
          <w:ilvl w:val="0"/>
          <w:numId w:val="12"/>
        </w:numPr>
        <w:spacing w:before="198" w:after="85"/>
      </w:pPr>
      <w:r>
        <w:t>Consommer pour satisfaire des besoins en fonction des revenus</w:t>
      </w:r>
    </w:p>
    <w:p w:rsidR="00847FB6" w:rsidRDefault="00847FB6" w:rsidP="00847FB6">
      <w:pPr>
        <w:jc w:val="both"/>
        <w:rPr>
          <w:rFonts w:ascii="GuidePedagoTimes" w:hAnsi="GuidePedagoTimes" w:cs="GuidePedagoTimes"/>
          <w:color w:val="000000"/>
        </w:rPr>
      </w:pPr>
      <w:r>
        <w:rPr>
          <w:rFonts w:ascii="GuidePedagoTimes" w:hAnsi="GuidePedagoTimes" w:cs="GuidePedagoTimes"/>
          <w:color w:val="000000"/>
        </w:rPr>
        <w:t>La consommation est la destruction immédiate ou progressive d</w:t>
      </w:r>
      <w:r w:rsidR="00ED2AAD">
        <w:rPr>
          <w:rFonts w:ascii="GuidePedagoTimes" w:hAnsi="GuidePedagoTimes" w:cs="GuidePedagoTimes"/>
          <w:color w:val="000000"/>
        </w:rPr>
        <w:t>’</w:t>
      </w:r>
      <w:r>
        <w:rPr>
          <w:rFonts w:ascii="GuidePedagoTimes" w:hAnsi="GuidePedagoTimes" w:cs="GuidePedagoTimes"/>
          <w:color w:val="000000"/>
        </w:rPr>
        <w:t>un bien ou l</w:t>
      </w:r>
      <w:r w:rsidR="00ED2AAD">
        <w:rPr>
          <w:rFonts w:ascii="GuidePedagoTimes" w:hAnsi="GuidePedagoTimes" w:cs="GuidePedagoTimes"/>
          <w:color w:val="000000"/>
        </w:rPr>
        <w:t>’</w:t>
      </w:r>
      <w:r>
        <w:rPr>
          <w:rFonts w:ascii="GuidePedagoTimes" w:hAnsi="GuidePedagoTimes" w:cs="GuidePedagoTimes"/>
          <w:color w:val="000000"/>
        </w:rPr>
        <w:t>utilisation d</w:t>
      </w:r>
      <w:r w:rsidR="00ED2AAD">
        <w:rPr>
          <w:rFonts w:ascii="GuidePedagoTimes" w:hAnsi="GuidePedagoTimes" w:cs="GuidePedagoTimes"/>
          <w:color w:val="000000"/>
        </w:rPr>
        <w:t>’</w:t>
      </w:r>
      <w:r>
        <w:rPr>
          <w:rFonts w:ascii="GuidePedagoTimes" w:hAnsi="GuidePedagoTimes" w:cs="GuidePedagoTimes"/>
          <w:color w:val="000000"/>
        </w:rPr>
        <w:t>un service pour la satisfaction de besoins.</w:t>
      </w:r>
      <w:r w:rsidR="00ED2AAD">
        <w:rPr>
          <w:rFonts w:ascii="GuidePedagoTimes" w:hAnsi="GuidePedagoTimes" w:cs="GuidePedagoTimes"/>
          <w:color w:val="000000"/>
        </w:rPr>
        <w:t xml:space="preserve"> </w:t>
      </w:r>
      <w:r>
        <w:rPr>
          <w:rFonts w:ascii="GuidePedagoTimes" w:hAnsi="GuidePedagoTimes" w:cs="GuidePedagoTimes"/>
          <w:color w:val="000000"/>
        </w:rPr>
        <w:t>La consommation peut concerner des biens durables (meubles, TV</w:t>
      </w:r>
      <w:r w:rsidR="00ED2AAD">
        <w:rPr>
          <w:rFonts w:ascii="GuidePedagoTimes" w:hAnsi="GuidePedagoTimes" w:cs="GuidePedagoTimes"/>
          <w:color w:val="000000"/>
        </w:rPr>
        <w:t>…</w:t>
      </w:r>
      <w:r>
        <w:rPr>
          <w:rFonts w:ascii="GuidePedagoTimes" w:hAnsi="GuidePedagoTimes" w:cs="GuidePedagoTimes"/>
          <w:color w:val="000000"/>
        </w:rPr>
        <w:t>) ou semi-durables (chaussure, stylo</w:t>
      </w:r>
      <w:r w:rsidR="00ED2AAD">
        <w:rPr>
          <w:rFonts w:ascii="GuidePedagoTimes" w:hAnsi="GuidePedagoTimes" w:cs="GuidePedagoTimes"/>
          <w:color w:val="000000"/>
        </w:rPr>
        <w:t>…</w:t>
      </w:r>
      <w:r>
        <w:rPr>
          <w:rFonts w:ascii="GuidePedagoTimes" w:hAnsi="GuidePedagoTimes" w:cs="GuidePedagoTimes"/>
          <w:color w:val="000000"/>
        </w:rPr>
        <w:t>) qui s</w:t>
      </w:r>
      <w:r w:rsidR="00ED2AAD">
        <w:rPr>
          <w:rFonts w:ascii="GuidePedagoTimes" w:hAnsi="GuidePedagoTimes" w:cs="GuidePedagoTimes"/>
          <w:color w:val="000000"/>
        </w:rPr>
        <w:t>’</w:t>
      </w:r>
      <w:r>
        <w:rPr>
          <w:rFonts w:ascii="GuidePedagoTimes" w:hAnsi="GuidePedagoTimes" w:cs="GuidePedagoTimes"/>
          <w:color w:val="000000"/>
        </w:rPr>
        <w:t>usent progressivement dans le temps ou des biens non durables (alimentation, électricité</w:t>
      </w:r>
      <w:r w:rsidR="00ED2AAD">
        <w:rPr>
          <w:rFonts w:ascii="GuidePedagoTimes" w:hAnsi="GuidePedagoTimes" w:cs="GuidePedagoTimes"/>
          <w:color w:val="000000"/>
        </w:rPr>
        <w:t>…</w:t>
      </w:r>
      <w:r>
        <w:rPr>
          <w:rFonts w:ascii="GuidePedagoTimes" w:hAnsi="GuidePedagoTimes" w:cs="GuidePedagoTimes"/>
          <w:color w:val="000000"/>
        </w:rPr>
        <w:t>) qui sont immédiatement détruits.</w:t>
      </w:r>
    </w:p>
    <w:p w:rsidR="00847FB6" w:rsidRDefault="00847FB6" w:rsidP="00847FB6">
      <w:pPr>
        <w:jc w:val="both"/>
        <w:rPr>
          <w:rFonts w:ascii="GuidePedagoTimes" w:hAnsi="GuidePedagoTimes" w:cs="GuidePedagoTimes"/>
          <w:color w:val="000000"/>
        </w:rPr>
      </w:pPr>
      <w:r>
        <w:rPr>
          <w:rFonts w:ascii="GuidePedagoTimes" w:hAnsi="GuidePedagoTimes" w:cs="GuidePedagoTimes"/>
          <w:color w:val="000000"/>
        </w:rPr>
        <w:t>La répartition entre consommation et épargne dépend des revenus. Selon John Maynard Keynes et la loi psychologique fondamentale</w:t>
      </w:r>
      <w:r w:rsidR="00ED2AAD">
        <w:rPr>
          <w:rFonts w:ascii="GuidePedagoTimes" w:hAnsi="GuidePedagoTimes" w:cs="GuidePedagoTimes"/>
          <w:color w:val="000000"/>
        </w:rPr>
        <w:t> </w:t>
      </w:r>
      <w:r>
        <w:rPr>
          <w:rFonts w:ascii="GuidePedagoTimes" w:hAnsi="GuidePedagoTimes" w:cs="GuidePedagoTimes"/>
          <w:color w:val="000000"/>
        </w:rPr>
        <w:t>: les ménages tendent à accro</w:t>
      </w:r>
      <w:r w:rsidR="00ED2AAD">
        <w:rPr>
          <w:rFonts w:ascii="GuidePedagoTimes" w:hAnsi="GuidePedagoTimes" w:cs="GuidePedagoTimes"/>
          <w:color w:val="000000"/>
        </w:rPr>
        <w:t>î</w:t>
      </w:r>
      <w:r>
        <w:rPr>
          <w:rFonts w:ascii="GuidePedagoTimes" w:hAnsi="GuidePedagoTimes" w:cs="GuidePedagoTimes"/>
          <w:color w:val="000000"/>
        </w:rPr>
        <w:t>tre leur consommation à mesure que le revenu croit, mais non d</w:t>
      </w:r>
      <w:r w:rsidR="00ED2AAD">
        <w:rPr>
          <w:rFonts w:ascii="GuidePedagoTimes" w:hAnsi="GuidePedagoTimes" w:cs="GuidePedagoTimes"/>
          <w:color w:val="000000"/>
        </w:rPr>
        <w:t>’</w:t>
      </w:r>
      <w:r>
        <w:rPr>
          <w:rFonts w:ascii="GuidePedagoTimes" w:hAnsi="GuidePedagoTimes" w:cs="GuidePedagoTimes"/>
          <w:color w:val="000000"/>
        </w:rPr>
        <w:t>une quantité aussi grande que l</w:t>
      </w:r>
      <w:r w:rsidR="00ED2AAD">
        <w:rPr>
          <w:rFonts w:ascii="GuidePedagoTimes" w:hAnsi="GuidePedagoTimes" w:cs="GuidePedagoTimes"/>
          <w:color w:val="000000"/>
        </w:rPr>
        <w:t>’</w:t>
      </w:r>
      <w:r>
        <w:rPr>
          <w:rFonts w:ascii="GuidePedagoTimes" w:hAnsi="GuidePedagoTimes" w:cs="GuidePedagoTimes"/>
          <w:color w:val="000000"/>
        </w:rPr>
        <w:t>accroissement du revenu</w:t>
      </w:r>
      <w:r w:rsidR="00ED2AAD">
        <w:rPr>
          <w:rFonts w:ascii="GuidePedagoTimes" w:hAnsi="GuidePedagoTimes" w:cs="GuidePedagoTimes"/>
          <w:color w:val="000000"/>
        </w:rPr>
        <w:t>"</w:t>
      </w:r>
      <w:r>
        <w:rPr>
          <w:rFonts w:ascii="GuidePedagoTimes" w:hAnsi="GuidePedagoTimes" w:cs="GuidePedagoTimes"/>
          <w:color w:val="000000"/>
        </w:rPr>
        <w:t>.</w:t>
      </w:r>
    </w:p>
    <w:p w:rsidR="00847FB6" w:rsidRDefault="00847FB6" w:rsidP="00847FB6">
      <w:pPr>
        <w:jc w:val="both"/>
        <w:rPr>
          <w:rFonts w:ascii="GuidePedagoTimes" w:hAnsi="GuidePedagoTimes" w:cs="GuidePedagoTimes"/>
          <w:color w:val="000000"/>
        </w:rPr>
      </w:pPr>
      <w:r>
        <w:rPr>
          <w:rFonts w:ascii="GuidePedagoTimes" w:hAnsi="GuidePedagoTimes" w:cs="GuidePedagoTimes"/>
          <w:color w:val="000000"/>
        </w:rPr>
        <w:t>La consommation est une donnée très importante, car elle est un des principaux moteurs de la croissance économique.</w:t>
      </w:r>
    </w:p>
    <w:p w:rsidR="00847FB6" w:rsidRDefault="00847FB6" w:rsidP="00847FB6">
      <w:pPr>
        <w:pStyle w:val="05ExerciceTitre"/>
        <w:numPr>
          <w:ilvl w:val="0"/>
          <w:numId w:val="12"/>
        </w:numPr>
        <w:spacing w:before="198" w:after="85"/>
      </w:pPr>
      <w:r>
        <w:t>Épargner pour l</w:t>
      </w:r>
      <w:r w:rsidR="00ED2AAD">
        <w:t>’</w:t>
      </w:r>
      <w:r>
        <w:t>avenir</w:t>
      </w:r>
    </w:p>
    <w:p w:rsidR="00847FB6" w:rsidRDefault="00847FB6" w:rsidP="00847FB6">
      <w:pPr>
        <w:jc w:val="both"/>
        <w:rPr>
          <w:rFonts w:ascii="GuidePedagoTimes" w:hAnsi="GuidePedagoTimes" w:cs="GuidePedagoTimes"/>
          <w:color w:val="000000"/>
        </w:rPr>
      </w:pPr>
      <w:r w:rsidRPr="0061790F">
        <w:rPr>
          <w:rFonts w:ascii="GuidePedagoTimes" w:hAnsi="GuidePedagoTimes" w:cs="GuidePedagoTimes"/>
          <w:color w:val="000000"/>
        </w:rPr>
        <w:t xml:space="preserve">L’épargne </w:t>
      </w:r>
      <w:r>
        <w:rPr>
          <w:rFonts w:ascii="GuidePedagoTimes" w:hAnsi="GuidePedagoTimes" w:cs="GuidePedagoTimes"/>
          <w:color w:val="000000"/>
        </w:rPr>
        <w:t>se définit en fonction de la consommation</w:t>
      </w:r>
      <w:r w:rsidR="00ED2AAD">
        <w:rPr>
          <w:rFonts w:ascii="GuidePedagoTimes" w:hAnsi="GuidePedagoTimes" w:cs="GuidePedagoTimes"/>
          <w:color w:val="000000"/>
        </w:rPr>
        <w:t> </w:t>
      </w:r>
      <w:r>
        <w:rPr>
          <w:rFonts w:ascii="GuidePedagoTimes" w:hAnsi="GuidePedagoTimes" w:cs="GuidePedagoTimes"/>
          <w:color w:val="000000"/>
        </w:rPr>
        <w:t>: c</w:t>
      </w:r>
      <w:r w:rsidR="00ED2AAD">
        <w:rPr>
          <w:rFonts w:ascii="GuidePedagoTimes" w:hAnsi="GuidePedagoTimes" w:cs="GuidePedagoTimes"/>
          <w:color w:val="000000"/>
        </w:rPr>
        <w:t>’</w:t>
      </w:r>
      <w:r>
        <w:rPr>
          <w:rFonts w:ascii="GuidePedagoTimes" w:hAnsi="GuidePedagoTimes" w:cs="GuidePedagoTimes"/>
          <w:color w:val="000000"/>
        </w:rPr>
        <w:t>est la part du revenu qui n</w:t>
      </w:r>
      <w:r w:rsidR="00ED2AAD">
        <w:rPr>
          <w:rFonts w:ascii="GuidePedagoTimes" w:hAnsi="GuidePedagoTimes" w:cs="GuidePedagoTimes"/>
          <w:color w:val="000000"/>
        </w:rPr>
        <w:t>’</w:t>
      </w:r>
      <w:r>
        <w:rPr>
          <w:rFonts w:ascii="GuidePedagoTimes" w:hAnsi="GuidePedagoTimes" w:cs="GuidePedagoTimes"/>
          <w:color w:val="000000"/>
        </w:rPr>
        <w:t>est pas consommée (vision keynésienne). Elle est aussi souvent considérée comme une consommation différée dans le temps.</w:t>
      </w:r>
      <w:r w:rsidR="00ED2AAD">
        <w:rPr>
          <w:rFonts w:ascii="GuidePedagoTimes" w:hAnsi="GuidePedagoTimes" w:cs="GuidePedagoTimes"/>
          <w:color w:val="000000"/>
        </w:rPr>
        <w:t xml:space="preserve"> </w:t>
      </w:r>
      <w:r>
        <w:rPr>
          <w:rFonts w:ascii="GuidePedagoTimes" w:hAnsi="GuidePedagoTimes" w:cs="GuidePedagoTimes"/>
          <w:color w:val="000000"/>
        </w:rPr>
        <w:t>Elle est très dépendante des revenus. En effet, les catégories sociales disposant des revenus les plus faibles ne peuvent quasiment pas épargner (&lt;3% de leur revenu) alors que le taux d</w:t>
      </w:r>
      <w:r w:rsidR="00ED2AAD">
        <w:rPr>
          <w:rFonts w:ascii="GuidePedagoTimes" w:hAnsi="GuidePedagoTimes" w:cs="GuidePedagoTimes"/>
          <w:color w:val="000000"/>
        </w:rPr>
        <w:t>’</w:t>
      </w:r>
      <w:r>
        <w:rPr>
          <w:rFonts w:ascii="GuidePedagoTimes" w:hAnsi="GuidePedagoTimes" w:cs="GuidePedagoTimes"/>
          <w:color w:val="000000"/>
        </w:rPr>
        <w:t>épargne des ménages les plus aisés peut dépasser 36</w:t>
      </w:r>
      <w:r w:rsidR="00ED2AAD">
        <w:rPr>
          <w:rFonts w:ascii="GuidePedagoTimes" w:hAnsi="GuidePedagoTimes" w:cs="GuidePedagoTimes"/>
          <w:color w:val="000000"/>
        </w:rPr>
        <w:t> </w:t>
      </w:r>
      <w:r>
        <w:rPr>
          <w:rFonts w:ascii="GuidePedagoTimes" w:hAnsi="GuidePedagoTimes" w:cs="GuidePedagoTimes"/>
          <w:color w:val="000000"/>
        </w:rPr>
        <w:t>%. Le niveau de rémunération de l</w:t>
      </w:r>
      <w:r w:rsidR="00ED2AAD">
        <w:rPr>
          <w:rFonts w:ascii="GuidePedagoTimes" w:hAnsi="GuidePedagoTimes" w:cs="GuidePedagoTimes"/>
          <w:color w:val="000000"/>
        </w:rPr>
        <w:t>’</w:t>
      </w:r>
      <w:r>
        <w:rPr>
          <w:rFonts w:ascii="GuidePedagoTimes" w:hAnsi="GuidePedagoTimes" w:cs="GuidePedagoTimes"/>
          <w:color w:val="000000"/>
        </w:rPr>
        <w:t>épargne (le taux d</w:t>
      </w:r>
      <w:r w:rsidR="00ED2AAD">
        <w:rPr>
          <w:rFonts w:ascii="GuidePedagoTimes" w:hAnsi="GuidePedagoTimes" w:cs="GuidePedagoTimes"/>
          <w:color w:val="000000"/>
        </w:rPr>
        <w:t>’</w:t>
      </w:r>
      <w:r>
        <w:rPr>
          <w:rFonts w:ascii="GuidePedagoTimes" w:hAnsi="GuidePedagoTimes" w:cs="GuidePedagoTimes"/>
          <w:color w:val="000000"/>
        </w:rPr>
        <w:t>intérêt) ou le niveau des taux de crédits pour l</w:t>
      </w:r>
      <w:r w:rsidR="00ED2AAD">
        <w:rPr>
          <w:rFonts w:ascii="GuidePedagoTimes" w:hAnsi="GuidePedagoTimes" w:cs="GuidePedagoTimes"/>
          <w:color w:val="000000"/>
        </w:rPr>
        <w:t>’</w:t>
      </w:r>
      <w:r>
        <w:rPr>
          <w:rFonts w:ascii="GuidePedagoTimes" w:hAnsi="GuidePedagoTimes" w:cs="GuidePedagoTimes"/>
          <w:color w:val="000000"/>
        </w:rPr>
        <w:t>acquisition d</w:t>
      </w:r>
      <w:r w:rsidR="00ED2AAD">
        <w:rPr>
          <w:rFonts w:ascii="GuidePedagoTimes" w:hAnsi="GuidePedagoTimes" w:cs="GuidePedagoTimes"/>
          <w:color w:val="000000"/>
        </w:rPr>
        <w:t>’</w:t>
      </w:r>
      <w:r>
        <w:rPr>
          <w:rFonts w:ascii="GuidePedagoTimes" w:hAnsi="GuidePedagoTimes" w:cs="GuidePedagoTimes"/>
          <w:color w:val="000000"/>
        </w:rPr>
        <w:t>un logement peuvent aussi influencer la répartition consommation/épargne.</w:t>
      </w:r>
    </w:p>
    <w:p w:rsidR="00847FB6" w:rsidRDefault="00847FB6" w:rsidP="00847FB6">
      <w:pPr>
        <w:jc w:val="both"/>
        <w:rPr>
          <w:rFonts w:ascii="GuidePedagoTimes" w:hAnsi="GuidePedagoTimes" w:cs="GuidePedagoTimes"/>
          <w:color w:val="000000"/>
        </w:rPr>
      </w:pPr>
      <w:r>
        <w:rPr>
          <w:rFonts w:ascii="GuidePedagoTimes" w:hAnsi="GuidePedagoTimes" w:cs="GuidePedagoTimes"/>
          <w:color w:val="000000"/>
        </w:rPr>
        <w:t>Le taux d</w:t>
      </w:r>
      <w:r w:rsidR="00ED2AAD">
        <w:rPr>
          <w:rFonts w:ascii="GuidePedagoTimes" w:hAnsi="GuidePedagoTimes" w:cs="GuidePedagoTimes"/>
          <w:color w:val="000000"/>
        </w:rPr>
        <w:t>’</w:t>
      </w:r>
      <w:r>
        <w:rPr>
          <w:rFonts w:ascii="GuidePedagoTimes" w:hAnsi="GuidePedagoTimes" w:cs="GuidePedagoTimes"/>
          <w:color w:val="000000"/>
        </w:rPr>
        <w:t>épargne des ménages français est plutôt important par rapport aux autres pays de l</w:t>
      </w:r>
      <w:r w:rsidR="00ED2AAD">
        <w:rPr>
          <w:rFonts w:ascii="GuidePedagoTimes" w:hAnsi="GuidePedagoTimes" w:cs="GuidePedagoTimes"/>
          <w:color w:val="000000"/>
        </w:rPr>
        <w:t>’</w:t>
      </w:r>
      <w:r>
        <w:rPr>
          <w:rFonts w:ascii="GuidePedagoTimes" w:hAnsi="GuidePedagoTimes" w:cs="GuidePedagoTimes"/>
          <w:color w:val="000000"/>
        </w:rPr>
        <w:t>OCDE. Il se situe entre 14 et 16</w:t>
      </w:r>
      <w:r w:rsidR="00ED2AAD">
        <w:rPr>
          <w:rFonts w:ascii="GuidePedagoTimes" w:hAnsi="GuidePedagoTimes" w:cs="GuidePedagoTimes"/>
          <w:color w:val="000000"/>
        </w:rPr>
        <w:t> </w:t>
      </w:r>
      <w:r>
        <w:rPr>
          <w:rFonts w:ascii="GuidePedagoTimes" w:hAnsi="GuidePedagoTimes" w:cs="GuidePedagoTimes"/>
          <w:color w:val="000000"/>
        </w:rPr>
        <w:t>% selon les années et varie relativement peu. Pour 2012, le taux était de</w:t>
      </w:r>
      <w:r w:rsidR="00ED2AAD">
        <w:rPr>
          <w:rFonts w:ascii="GuidePedagoTimes" w:hAnsi="GuidePedagoTimes" w:cs="GuidePedagoTimes"/>
          <w:color w:val="000000"/>
        </w:rPr>
        <w:t> </w:t>
      </w:r>
      <w:r>
        <w:rPr>
          <w:rFonts w:ascii="GuidePedagoTimes" w:hAnsi="GuidePedagoTimes" w:cs="GuidePedagoTimes"/>
          <w:color w:val="000000"/>
        </w:rPr>
        <w:t>: en Allemagne 10,3</w:t>
      </w:r>
      <w:r w:rsidR="00ED2AAD">
        <w:rPr>
          <w:rFonts w:ascii="GuidePedagoTimes" w:hAnsi="GuidePedagoTimes" w:cs="GuidePedagoTimes"/>
          <w:color w:val="000000"/>
        </w:rPr>
        <w:t> </w:t>
      </w:r>
      <w:r>
        <w:rPr>
          <w:rFonts w:ascii="GuidePedagoTimes" w:hAnsi="GuidePedagoTimes" w:cs="GuidePedagoTimes"/>
          <w:color w:val="000000"/>
        </w:rPr>
        <w:t>%, au Japon 0,8</w:t>
      </w:r>
      <w:r w:rsidR="00ED2AAD">
        <w:rPr>
          <w:rFonts w:ascii="GuidePedagoTimes" w:hAnsi="GuidePedagoTimes" w:cs="GuidePedagoTimes"/>
          <w:color w:val="000000"/>
        </w:rPr>
        <w:t> </w:t>
      </w:r>
      <w:r>
        <w:rPr>
          <w:rFonts w:ascii="GuidePedagoTimes" w:hAnsi="GuidePedagoTimes" w:cs="GuidePedagoTimes"/>
          <w:color w:val="000000"/>
        </w:rPr>
        <w:t xml:space="preserve">%, </w:t>
      </w:r>
      <w:r w:rsidR="00ED2AAD">
        <w:rPr>
          <w:rFonts w:ascii="GuidePedagoTimes" w:hAnsi="GuidePedagoTimes" w:cs="GuidePedagoTimes"/>
          <w:color w:val="000000"/>
        </w:rPr>
        <w:t>É</w:t>
      </w:r>
      <w:r>
        <w:rPr>
          <w:rFonts w:ascii="GuidePedagoTimes" w:hAnsi="GuidePedagoTimes" w:cs="GuidePedagoTimes"/>
          <w:color w:val="000000"/>
        </w:rPr>
        <w:t>tats</w:t>
      </w:r>
      <w:r w:rsidR="00ED2AAD">
        <w:rPr>
          <w:rFonts w:ascii="GuidePedagoTimes" w:hAnsi="GuidePedagoTimes" w:cs="GuidePedagoTimes"/>
          <w:color w:val="000000"/>
        </w:rPr>
        <w:t>-</w:t>
      </w:r>
      <w:r>
        <w:rPr>
          <w:rFonts w:ascii="GuidePedagoTimes" w:hAnsi="GuidePedagoTimes" w:cs="GuidePedagoTimes"/>
          <w:color w:val="000000"/>
        </w:rPr>
        <w:t>Unis 3,9</w:t>
      </w:r>
      <w:r w:rsidR="00ED2AAD">
        <w:rPr>
          <w:rFonts w:ascii="GuidePedagoTimes" w:hAnsi="GuidePedagoTimes" w:cs="GuidePedagoTimes"/>
          <w:color w:val="000000"/>
        </w:rPr>
        <w:t> </w:t>
      </w:r>
      <w:r>
        <w:rPr>
          <w:rFonts w:ascii="GuidePedagoTimes" w:hAnsi="GuidePedagoTimes" w:cs="GuidePedagoTimes"/>
          <w:color w:val="000000"/>
        </w:rPr>
        <w:t>% et la moyenne pour la zone euro était de 7,2</w:t>
      </w:r>
      <w:r w:rsidR="00ED2AAD">
        <w:rPr>
          <w:rFonts w:ascii="GuidePedagoTimes" w:hAnsi="GuidePedagoTimes" w:cs="GuidePedagoTimes"/>
          <w:color w:val="000000"/>
        </w:rPr>
        <w:t> </w:t>
      </w:r>
      <w:r>
        <w:rPr>
          <w:rFonts w:ascii="GuidePedagoTimes" w:hAnsi="GuidePedagoTimes" w:cs="GuidePedagoTimes"/>
          <w:color w:val="000000"/>
        </w:rPr>
        <w:t>%.</w:t>
      </w:r>
    </w:p>
    <w:p w:rsidR="00847FB6" w:rsidRPr="004416DD" w:rsidRDefault="00847FB6" w:rsidP="00210C12">
      <w:pPr>
        <w:jc w:val="both"/>
        <w:rPr>
          <w:rFonts w:ascii="GuidePedagoTimes" w:hAnsi="GuidePedagoTimes" w:cs="GuidePedagoTimes"/>
          <w:color w:val="000000"/>
        </w:rPr>
      </w:pPr>
      <w:r>
        <w:rPr>
          <w:rFonts w:ascii="GuidePedagoTimes" w:hAnsi="GuidePedagoTimes" w:cs="GuidePedagoTimes"/>
          <w:color w:val="000000"/>
        </w:rPr>
        <w:t>Le niveau de l</w:t>
      </w:r>
      <w:r w:rsidR="00ED2AAD">
        <w:rPr>
          <w:rFonts w:ascii="GuidePedagoTimes" w:hAnsi="GuidePedagoTimes" w:cs="GuidePedagoTimes"/>
          <w:color w:val="000000"/>
        </w:rPr>
        <w:t>’</w:t>
      </w:r>
      <w:r>
        <w:rPr>
          <w:rFonts w:ascii="GuidePedagoTimes" w:hAnsi="GuidePedagoTimes" w:cs="GuidePedagoTimes"/>
          <w:color w:val="000000"/>
        </w:rPr>
        <w:t>épargne a une incidence sur l</w:t>
      </w:r>
      <w:r w:rsidR="00ED2AAD">
        <w:rPr>
          <w:rFonts w:ascii="GuidePedagoTimes" w:hAnsi="GuidePedagoTimes" w:cs="GuidePedagoTimes"/>
          <w:color w:val="000000"/>
        </w:rPr>
        <w:t>’</w:t>
      </w:r>
      <w:r>
        <w:rPr>
          <w:rFonts w:ascii="GuidePedagoTimes" w:hAnsi="GuidePedagoTimes" w:cs="GuidePedagoTimes"/>
          <w:color w:val="000000"/>
        </w:rPr>
        <w:t>économie (fondamentale car facteur de croissance selon Adam Smith, voir l</w:t>
      </w:r>
      <w:r w:rsidR="00ED2AAD">
        <w:rPr>
          <w:rFonts w:ascii="GuidePedagoTimes" w:hAnsi="GuidePedagoTimes" w:cs="GuidePedagoTimes"/>
          <w:color w:val="000000"/>
        </w:rPr>
        <w:t>’</w:t>
      </w:r>
      <w:r>
        <w:rPr>
          <w:rFonts w:ascii="GuidePedagoTimes" w:hAnsi="GuidePedagoTimes" w:cs="GuidePedagoTimes"/>
          <w:color w:val="000000"/>
        </w:rPr>
        <w:t>exercice d</w:t>
      </w:r>
      <w:r w:rsidR="00ED2AAD">
        <w:rPr>
          <w:rFonts w:ascii="GuidePedagoTimes" w:hAnsi="GuidePedagoTimes" w:cs="GuidePedagoTimes"/>
          <w:color w:val="000000"/>
        </w:rPr>
        <w:t>’</w:t>
      </w:r>
      <w:r>
        <w:rPr>
          <w:rFonts w:ascii="GuidePedagoTimes" w:hAnsi="GuidePedagoTimes" w:cs="GuidePedagoTimes"/>
          <w:color w:val="000000"/>
        </w:rPr>
        <w:t>application). Un fort niveau d</w:t>
      </w:r>
      <w:r w:rsidR="00ED2AAD">
        <w:rPr>
          <w:rFonts w:ascii="GuidePedagoTimes" w:hAnsi="GuidePedagoTimes" w:cs="GuidePedagoTimes"/>
          <w:color w:val="000000"/>
        </w:rPr>
        <w:t>’</w:t>
      </w:r>
      <w:r>
        <w:rPr>
          <w:rFonts w:ascii="GuidePedagoTimes" w:hAnsi="GuidePedagoTimes" w:cs="GuidePedagoTimes"/>
          <w:color w:val="000000"/>
        </w:rPr>
        <w:t>épargne des ménages donne à un pays des ressources pour financer les besoins (en investissement notamment) des autres agents économiques et particulièrement l</w:t>
      </w:r>
      <w:r w:rsidR="00ED2AAD">
        <w:rPr>
          <w:rFonts w:ascii="GuidePedagoTimes" w:hAnsi="GuidePedagoTimes" w:cs="GuidePedagoTimes"/>
          <w:color w:val="000000"/>
        </w:rPr>
        <w:t>’</w:t>
      </w:r>
      <w:r>
        <w:rPr>
          <w:rFonts w:ascii="GuidePedagoTimes" w:hAnsi="GuidePedagoTimes" w:cs="GuidePedagoTimes"/>
          <w:color w:val="000000"/>
        </w:rPr>
        <w:t xml:space="preserve">État (forts besoins du fait de déficits publics importants) et les entreprises. </w:t>
      </w:r>
    </w:p>
    <w:p w:rsidR="00847FB6" w:rsidRDefault="00847FB6" w:rsidP="00847FB6">
      <w:pPr>
        <w:pStyle w:val="07Titregras"/>
        <w:numPr>
          <w:ilvl w:val="0"/>
          <w:numId w:val="11"/>
        </w:numPr>
        <w:spacing w:before="68" w:after="0"/>
      </w:pPr>
      <w:r>
        <w:t>Quels sont les déterminants économiques de la consommation des ménages</w:t>
      </w:r>
      <w:r w:rsidR="00ED2AAD">
        <w:t> </w:t>
      </w:r>
      <w:r>
        <w:t>?</w:t>
      </w:r>
    </w:p>
    <w:p w:rsidR="00847FB6" w:rsidRDefault="00847FB6" w:rsidP="00847FB6">
      <w:pPr>
        <w:pStyle w:val="05ExerciceTitre"/>
        <w:numPr>
          <w:ilvl w:val="0"/>
          <w:numId w:val="13"/>
        </w:numPr>
        <w:spacing w:before="198" w:after="85"/>
      </w:pPr>
      <w:r>
        <w:t>Le niveau du revenu</w:t>
      </w:r>
    </w:p>
    <w:p w:rsidR="00847FB6" w:rsidRDefault="00847FB6" w:rsidP="00847FB6">
      <w:pPr>
        <w:jc w:val="both"/>
        <w:rPr>
          <w:rFonts w:ascii="GuidePedagoTimes" w:hAnsi="GuidePedagoTimes" w:cs="GuidePedagoTimes"/>
          <w:color w:val="000000"/>
        </w:rPr>
      </w:pPr>
      <w:r>
        <w:rPr>
          <w:rFonts w:ascii="GuidePedagoTimes" w:hAnsi="GuidePedagoTimes" w:cs="GuidePedagoTimes"/>
          <w:color w:val="000000"/>
        </w:rPr>
        <w:t>Ernst Engel (économiste et statisticien allemand</w:t>
      </w:r>
      <w:r w:rsidR="00ED2AAD">
        <w:rPr>
          <w:rFonts w:ascii="GuidePedagoTimes" w:hAnsi="GuidePedagoTimes" w:cs="GuidePedagoTimes"/>
          <w:color w:val="000000"/>
        </w:rPr>
        <w:t xml:space="preserve">, </w:t>
      </w:r>
      <w:r>
        <w:rPr>
          <w:rFonts w:ascii="GuidePedagoTimes" w:hAnsi="GuidePedagoTimes" w:cs="GuidePedagoTimes"/>
          <w:color w:val="000000"/>
        </w:rPr>
        <w:t>1821-1896), a énoncé une loi mettant en relation le revenu et la consommation (selon une étude publiée en 1857 sur les budgets des familles)</w:t>
      </w:r>
      <w:r w:rsidR="00ED2AAD">
        <w:rPr>
          <w:rFonts w:ascii="GuidePedagoTimes" w:hAnsi="GuidePedagoTimes" w:cs="GuidePedagoTimes"/>
          <w:color w:val="000000"/>
        </w:rPr>
        <w:t> </w:t>
      </w:r>
      <w:r>
        <w:rPr>
          <w:rFonts w:ascii="GuidePedagoTimes" w:hAnsi="GuidePedagoTimes" w:cs="GuidePedagoTimes"/>
          <w:color w:val="000000"/>
        </w:rPr>
        <w:t>: "plus un individu est pauvre, plus le pourcentage de son revenu consacré à la nourriture est important".</w:t>
      </w:r>
    </w:p>
    <w:p w:rsidR="00847FB6" w:rsidRDefault="00847FB6" w:rsidP="00847FB6">
      <w:pPr>
        <w:jc w:val="both"/>
        <w:rPr>
          <w:rFonts w:ascii="GuidePedagoTimes" w:hAnsi="GuidePedagoTimes" w:cs="GuidePedagoTimes"/>
          <w:color w:val="000000"/>
        </w:rPr>
      </w:pPr>
      <w:r>
        <w:rPr>
          <w:rFonts w:ascii="GuidePedagoTimes" w:hAnsi="GuidePedagoTimes" w:cs="GuidePedagoTimes"/>
          <w:color w:val="000000"/>
        </w:rPr>
        <w:t>Par extension trois autres lois lui ont été attribuées</w:t>
      </w:r>
      <w:r w:rsidR="00ED2AAD">
        <w:rPr>
          <w:rFonts w:ascii="GuidePedagoTimes" w:hAnsi="GuidePedagoTimes" w:cs="GuidePedagoTimes"/>
          <w:color w:val="000000"/>
        </w:rPr>
        <w:t> </w:t>
      </w:r>
      <w:r>
        <w:rPr>
          <w:rFonts w:ascii="GuidePedagoTimes" w:hAnsi="GuidePedagoTimes" w:cs="GuidePedagoTimes"/>
          <w:color w:val="000000"/>
        </w:rPr>
        <w:t>:</w:t>
      </w:r>
    </w:p>
    <w:p w:rsidR="00847FB6" w:rsidRDefault="00847FB6" w:rsidP="00ED2AAD">
      <w:pPr>
        <w:pStyle w:val="Paragraphedeliste"/>
        <w:numPr>
          <w:ilvl w:val="0"/>
          <w:numId w:val="23"/>
        </w:numPr>
        <w:spacing w:line="276" w:lineRule="auto"/>
        <w:jc w:val="both"/>
        <w:rPr>
          <w:rFonts w:ascii="GuidePedagoTimes" w:hAnsi="GuidePedagoTimes" w:cs="GuidePedagoTimes"/>
          <w:color w:val="000000"/>
        </w:rPr>
      </w:pPr>
      <w:r>
        <w:rPr>
          <w:rFonts w:ascii="GuidePedagoTimes" w:hAnsi="GuidePedagoTimes" w:cs="GuidePedagoTimes"/>
          <w:color w:val="000000"/>
        </w:rPr>
        <w:t>loi 2</w:t>
      </w:r>
      <w:r w:rsidR="00ED2AAD">
        <w:rPr>
          <w:rFonts w:ascii="GuidePedagoTimes" w:hAnsi="GuidePedagoTimes" w:cs="GuidePedagoTimes"/>
          <w:color w:val="000000"/>
        </w:rPr>
        <w:t> </w:t>
      </w:r>
      <w:r>
        <w:rPr>
          <w:rFonts w:ascii="GuidePedagoTimes" w:hAnsi="GuidePedagoTimes" w:cs="GuidePedagoTimes"/>
          <w:color w:val="000000"/>
        </w:rPr>
        <w:t>: la part des dépenses d</w:t>
      </w:r>
      <w:r w:rsidR="00ED2AAD">
        <w:rPr>
          <w:rFonts w:ascii="GuidePedagoTimes" w:hAnsi="GuidePedagoTimes" w:cs="GuidePedagoTimes"/>
          <w:color w:val="000000"/>
        </w:rPr>
        <w:t>’</w:t>
      </w:r>
      <w:r>
        <w:rPr>
          <w:rFonts w:ascii="GuidePedagoTimes" w:hAnsi="GuidePedagoTimes" w:cs="GuidePedagoTimes"/>
          <w:color w:val="000000"/>
        </w:rPr>
        <w:t>habillement varie peu,</w:t>
      </w:r>
    </w:p>
    <w:p w:rsidR="00847FB6" w:rsidRDefault="00847FB6" w:rsidP="00ED2AAD">
      <w:pPr>
        <w:pStyle w:val="Paragraphedeliste"/>
        <w:numPr>
          <w:ilvl w:val="0"/>
          <w:numId w:val="23"/>
        </w:numPr>
        <w:spacing w:line="276" w:lineRule="auto"/>
        <w:jc w:val="both"/>
        <w:rPr>
          <w:rFonts w:ascii="GuidePedagoTimes" w:hAnsi="GuidePedagoTimes" w:cs="GuidePedagoTimes"/>
          <w:color w:val="000000"/>
        </w:rPr>
      </w:pPr>
      <w:r>
        <w:rPr>
          <w:rFonts w:ascii="GuidePedagoTimes" w:hAnsi="GuidePedagoTimes" w:cs="GuidePedagoTimes"/>
          <w:color w:val="000000"/>
        </w:rPr>
        <w:t>loi 3</w:t>
      </w:r>
      <w:r w:rsidR="00ED2AAD">
        <w:rPr>
          <w:rFonts w:ascii="GuidePedagoTimes" w:hAnsi="GuidePedagoTimes" w:cs="GuidePedagoTimes"/>
          <w:color w:val="000000"/>
        </w:rPr>
        <w:t> </w:t>
      </w:r>
      <w:r>
        <w:rPr>
          <w:rFonts w:ascii="GuidePedagoTimes" w:hAnsi="GuidePedagoTimes" w:cs="GuidePedagoTimes"/>
          <w:color w:val="000000"/>
        </w:rPr>
        <w:t>: la part des dépenses liées à l</w:t>
      </w:r>
      <w:r w:rsidR="00ED2AAD">
        <w:rPr>
          <w:rFonts w:ascii="GuidePedagoTimes" w:hAnsi="GuidePedagoTimes" w:cs="GuidePedagoTimes"/>
          <w:color w:val="000000"/>
        </w:rPr>
        <w:t>’</w:t>
      </w:r>
      <w:r>
        <w:rPr>
          <w:rFonts w:ascii="GuidePedagoTimes" w:hAnsi="GuidePedagoTimes" w:cs="GuidePedagoTimes"/>
          <w:color w:val="000000"/>
        </w:rPr>
        <w:t>habitation reste invariable</w:t>
      </w:r>
    </w:p>
    <w:p w:rsidR="00847FB6" w:rsidRDefault="00847FB6" w:rsidP="00ED2AAD">
      <w:pPr>
        <w:pStyle w:val="Paragraphedeliste"/>
        <w:numPr>
          <w:ilvl w:val="0"/>
          <w:numId w:val="23"/>
        </w:numPr>
        <w:spacing w:line="276" w:lineRule="auto"/>
        <w:jc w:val="both"/>
        <w:rPr>
          <w:rFonts w:ascii="GuidePedagoTimes" w:hAnsi="GuidePedagoTimes" w:cs="GuidePedagoTimes"/>
          <w:color w:val="000000"/>
        </w:rPr>
      </w:pPr>
      <w:r>
        <w:rPr>
          <w:rFonts w:ascii="GuidePedagoTimes" w:hAnsi="GuidePedagoTimes" w:cs="GuidePedagoTimes"/>
          <w:color w:val="000000"/>
        </w:rPr>
        <w:t>loi 4</w:t>
      </w:r>
      <w:r w:rsidR="00ED2AAD">
        <w:rPr>
          <w:rFonts w:ascii="GuidePedagoTimes" w:hAnsi="GuidePedagoTimes" w:cs="GuidePedagoTimes"/>
          <w:color w:val="000000"/>
        </w:rPr>
        <w:t> </w:t>
      </w:r>
      <w:r>
        <w:rPr>
          <w:rFonts w:ascii="GuidePedagoTimes" w:hAnsi="GuidePedagoTimes" w:cs="GuidePedagoTimes"/>
          <w:color w:val="000000"/>
        </w:rPr>
        <w:t>: la part des dépenses relatives à l</w:t>
      </w:r>
      <w:r w:rsidR="00ED2AAD">
        <w:rPr>
          <w:rFonts w:ascii="GuidePedagoTimes" w:hAnsi="GuidePedagoTimes" w:cs="GuidePedagoTimes"/>
          <w:color w:val="000000"/>
        </w:rPr>
        <w:t>’</w:t>
      </w:r>
      <w:r>
        <w:rPr>
          <w:rFonts w:ascii="GuidePedagoTimes" w:hAnsi="GuidePedagoTimes" w:cs="GuidePedagoTimes"/>
          <w:color w:val="000000"/>
        </w:rPr>
        <w:t>éducation, la santé ou les loisirs augmente avec les revenus.</w:t>
      </w:r>
    </w:p>
    <w:p w:rsidR="00847FB6" w:rsidRDefault="00847FB6" w:rsidP="00847FB6">
      <w:pPr>
        <w:jc w:val="both"/>
        <w:rPr>
          <w:rFonts w:ascii="GuidePedagoTimes" w:hAnsi="GuidePedagoTimes" w:cs="GuidePedagoTimes"/>
          <w:color w:val="000000"/>
        </w:rPr>
      </w:pPr>
      <w:r>
        <w:rPr>
          <w:rFonts w:ascii="GuidePedagoTimes" w:hAnsi="GuidePedagoTimes" w:cs="GuidePedagoTimes"/>
          <w:color w:val="000000"/>
        </w:rPr>
        <w:t>L</w:t>
      </w:r>
      <w:r w:rsidR="00ED2AAD">
        <w:rPr>
          <w:rFonts w:ascii="GuidePedagoTimes" w:hAnsi="GuidePedagoTimes" w:cs="GuidePedagoTimes"/>
          <w:color w:val="000000"/>
        </w:rPr>
        <w:t>’</w:t>
      </w:r>
      <w:r>
        <w:rPr>
          <w:rFonts w:ascii="GuidePedagoTimes" w:hAnsi="GuidePedagoTimes" w:cs="GuidePedagoTimes"/>
          <w:color w:val="000000"/>
        </w:rPr>
        <w:t>ensemble de ces lois repose sur un concept fondamental</w:t>
      </w:r>
      <w:r w:rsidR="00ED2AAD">
        <w:rPr>
          <w:rFonts w:ascii="GuidePedagoTimes" w:hAnsi="GuidePedagoTimes" w:cs="GuidePedagoTimes"/>
          <w:color w:val="000000"/>
        </w:rPr>
        <w:t> </w:t>
      </w:r>
      <w:r>
        <w:rPr>
          <w:rFonts w:ascii="GuidePedagoTimes" w:hAnsi="GuidePedagoTimes" w:cs="GuidePedagoTimes"/>
          <w:color w:val="000000"/>
        </w:rPr>
        <w:t>: l</w:t>
      </w:r>
      <w:r w:rsidR="00ED2AAD">
        <w:rPr>
          <w:rFonts w:ascii="GuidePedagoTimes" w:hAnsi="GuidePedagoTimes" w:cs="GuidePedagoTimes"/>
          <w:color w:val="000000"/>
        </w:rPr>
        <w:t>’</w:t>
      </w:r>
      <w:r>
        <w:rPr>
          <w:rFonts w:ascii="GuidePedagoTimes" w:hAnsi="GuidePedagoTimes" w:cs="GuidePedagoTimes"/>
          <w:color w:val="000000"/>
        </w:rPr>
        <w:t>élasticité</w:t>
      </w:r>
      <w:r w:rsidR="00ED2AAD">
        <w:rPr>
          <w:rFonts w:ascii="GuidePedagoTimes" w:hAnsi="GuidePedagoTimes" w:cs="GuidePedagoTimes"/>
          <w:color w:val="000000"/>
        </w:rPr>
        <w:t>-</w:t>
      </w:r>
      <w:r>
        <w:rPr>
          <w:rFonts w:ascii="GuidePedagoTimes" w:hAnsi="GuidePedagoTimes" w:cs="GuidePedagoTimes"/>
          <w:color w:val="000000"/>
        </w:rPr>
        <w:t>revenu. Celle-ci compare la variation d</w:t>
      </w:r>
      <w:r w:rsidR="00ED2AAD">
        <w:rPr>
          <w:rFonts w:ascii="GuidePedagoTimes" w:hAnsi="GuidePedagoTimes" w:cs="GuidePedagoTimes"/>
          <w:color w:val="000000"/>
        </w:rPr>
        <w:t>’</w:t>
      </w:r>
      <w:r>
        <w:rPr>
          <w:rFonts w:ascii="GuidePedagoTimes" w:hAnsi="GuidePedagoTimes" w:cs="GuidePedagoTimes"/>
          <w:color w:val="000000"/>
        </w:rPr>
        <w:t>une consommation en fonction de la variation du revenu.</w:t>
      </w:r>
    </w:p>
    <w:p w:rsidR="00847FB6" w:rsidRDefault="00847FB6" w:rsidP="00847FB6">
      <w:pPr>
        <w:jc w:val="both"/>
        <w:rPr>
          <w:rFonts w:ascii="GuidePedagoTimes" w:hAnsi="GuidePedagoTimes" w:cs="GuidePedagoTimes"/>
          <w:color w:val="000000"/>
        </w:rPr>
      </w:pPr>
      <w:r>
        <w:rPr>
          <w:rFonts w:ascii="GuidePedagoTimes" w:hAnsi="GuidePedagoTimes" w:cs="GuidePedagoTimes"/>
          <w:color w:val="000000"/>
        </w:rPr>
        <w:t>Elle permet de définir trois types de biens</w:t>
      </w:r>
      <w:r w:rsidR="00ED2AAD">
        <w:rPr>
          <w:rFonts w:ascii="GuidePedagoTimes" w:hAnsi="GuidePedagoTimes" w:cs="GuidePedagoTimes"/>
          <w:color w:val="000000"/>
        </w:rPr>
        <w:t> </w:t>
      </w:r>
      <w:r>
        <w:rPr>
          <w:rFonts w:ascii="GuidePedagoTimes" w:hAnsi="GuidePedagoTimes" w:cs="GuidePedagoTimes"/>
          <w:color w:val="000000"/>
        </w:rPr>
        <w:t>:</w:t>
      </w:r>
    </w:p>
    <w:p w:rsidR="00847FB6" w:rsidRDefault="00847FB6" w:rsidP="00847FB6">
      <w:pPr>
        <w:pStyle w:val="Paragraphedeliste"/>
        <w:numPr>
          <w:ilvl w:val="0"/>
          <w:numId w:val="24"/>
        </w:numPr>
        <w:spacing w:line="276" w:lineRule="auto"/>
        <w:jc w:val="both"/>
        <w:rPr>
          <w:rFonts w:ascii="GuidePedagoTimes" w:hAnsi="GuidePedagoTimes" w:cs="GuidePedagoTimes"/>
          <w:color w:val="000000"/>
        </w:rPr>
      </w:pPr>
      <w:r w:rsidRPr="00DF3650">
        <w:rPr>
          <w:rFonts w:ascii="GuidePedagoTimes" w:hAnsi="GuidePedagoTimes" w:cs="GuidePedagoTimes"/>
          <w:color w:val="000000"/>
        </w:rPr>
        <w:lastRenderedPageBreak/>
        <w:t xml:space="preserve">biens </w:t>
      </w:r>
      <w:r w:rsidR="00ED2AAD">
        <w:rPr>
          <w:rFonts w:ascii="GuidePedagoTimes" w:hAnsi="GuidePedagoTimes" w:cs="GuidePedagoTimes"/>
          <w:color w:val="000000"/>
        </w:rPr>
        <w:t>« </w:t>
      </w:r>
      <w:r w:rsidRPr="00DF3650">
        <w:rPr>
          <w:rFonts w:ascii="GuidePedagoTimes" w:hAnsi="GuidePedagoTimes" w:cs="GuidePedagoTimes"/>
          <w:color w:val="000000"/>
        </w:rPr>
        <w:t>normaux</w:t>
      </w:r>
      <w:r w:rsidR="00ED2AAD">
        <w:rPr>
          <w:rFonts w:ascii="GuidePedagoTimes" w:hAnsi="GuidePedagoTimes" w:cs="GuidePedagoTimes"/>
          <w:color w:val="000000"/>
        </w:rPr>
        <w:t> » </w:t>
      </w:r>
      <w:r>
        <w:rPr>
          <w:rFonts w:ascii="GuidePedagoTimes" w:hAnsi="GuidePedagoTimes" w:cs="GuidePedagoTimes"/>
          <w:color w:val="000000"/>
        </w:rPr>
        <w:t>: élasticité comprise entre 0 et 1 de signe positif, quand le revenu augmente, la consommation augmente mais de manière moins rapide</w:t>
      </w:r>
    </w:p>
    <w:p w:rsidR="00847FB6" w:rsidRDefault="00847FB6" w:rsidP="00847FB6">
      <w:pPr>
        <w:pStyle w:val="Paragraphedeliste"/>
        <w:numPr>
          <w:ilvl w:val="0"/>
          <w:numId w:val="24"/>
        </w:numPr>
        <w:spacing w:line="276" w:lineRule="auto"/>
        <w:jc w:val="both"/>
        <w:rPr>
          <w:rFonts w:ascii="GuidePedagoTimes" w:hAnsi="GuidePedagoTimes" w:cs="GuidePedagoTimes"/>
          <w:color w:val="000000"/>
        </w:rPr>
      </w:pPr>
      <w:r>
        <w:rPr>
          <w:rFonts w:ascii="GuidePedagoTimes" w:hAnsi="GuidePedagoTimes" w:cs="GuidePedagoTimes"/>
          <w:color w:val="000000"/>
        </w:rPr>
        <w:t xml:space="preserve">bien </w:t>
      </w:r>
      <w:r w:rsidR="00ED2AAD">
        <w:rPr>
          <w:rFonts w:ascii="GuidePedagoTimes" w:hAnsi="GuidePedagoTimes" w:cs="GuidePedagoTimes"/>
          <w:color w:val="000000"/>
        </w:rPr>
        <w:t>« </w:t>
      </w:r>
      <w:r>
        <w:rPr>
          <w:rFonts w:ascii="GuidePedagoTimes" w:hAnsi="GuidePedagoTimes" w:cs="GuidePedagoTimes"/>
          <w:color w:val="000000"/>
        </w:rPr>
        <w:t>inférieurs</w:t>
      </w:r>
      <w:r w:rsidR="00ED2AAD">
        <w:rPr>
          <w:rFonts w:ascii="GuidePedagoTimes" w:hAnsi="GuidePedagoTimes" w:cs="GuidePedagoTimes"/>
          <w:color w:val="000000"/>
        </w:rPr>
        <w:t> » </w:t>
      </w:r>
      <w:r>
        <w:rPr>
          <w:rFonts w:ascii="GuidePedagoTimes" w:hAnsi="GuidePedagoTimes" w:cs="GuidePedagoTimes"/>
          <w:color w:val="000000"/>
        </w:rPr>
        <w:t>: élasticité négative, quand le revenu augmente, la consommation diminue. Il s</w:t>
      </w:r>
      <w:r w:rsidR="00ED2AAD">
        <w:rPr>
          <w:rFonts w:ascii="GuidePedagoTimes" w:hAnsi="GuidePedagoTimes" w:cs="GuidePedagoTimes"/>
          <w:color w:val="000000"/>
        </w:rPr>
        <w:t>’</w:t>
      </w:r>
      <w:r>
        <w:rPr>
          <w:rFonts w:ascii="GuidePedagoTimes" w:hAnsi="GuidePedagoTimes" w:cs="GuidePedagoTimes"/>
          <w:color w:val="000000"/>
        </w:rPr>
        <w:t>agit des produits de base (pommes de terre, pain,…) qui sont remplacés par d</w:t>
      </w:r>
      <w:r w:rsidR="00ED2AAD">
        <w:rPr>
          <w:rFonts w:ascii="GuidePedagoTimes" w:hAnsi="GuidePedagoTimes" w:cs="GuidePedagoTimes"/>
          <w:color w:val="000000"/>
        </w:rPr>
        <w:t>’</w:t>
      </w:r>
      <w:r>
        <w:rPr>
          <w:rFonts w:ascii="GuidePedagoTimes" w:hAnsi="GuidePedagoTimes" w:cs="GuidePedagoTimes"/>
          <w:color w:val="000000"/>
        </w:rPr>
        <w:t>autres produits.</w:t>
      </w:r>
    </w:p>
    <w:p w:rsidR="00847FB6" w:rsidRDefault="00847FB6" w:rsidP="00847FB6">
      <w:pPr>
        <w:pStyle w:val="Paragraphedeliste"/>
        <w:numPr>
          <w:ilvl w:val="0"/>
          <w:numId w:val="24"/>
        </w:numPr>
        <w:spacing w:line="276" w:lineRule="auto"/>
        <w:jc w:val="both"/>
        <w:rPr>
          <w:rFonts w:ascii="GuidePedagoTimes" w:hAnsi="GuidePedagoTimes" w:cs="GuidePedagoTimes"/>
          <w:color w:val="000000"/>
        </w:rPr>
      </w:pPr>
      <w:r>
        <w:rPr>
          <w:rFonts w:ascii="GuidePedagoTimes" w:hAnsi="GuidePedagoTimes" w:cs="GuidePedagoTimes"/>
          <w:color w:val="000000"/>
        </w:rPr>
        <w:t xml:space="preserve">biens </w:t>
      </w:r>
      <w:r w:rsidR="00ED2AAD">
        <w:rPr>
          <w:rFonts w:ascii="GuidePedagoTimes" w:hAnsi="GuidePedagoTimes" w:cs="GuidePedagoTimes"/>
          <w:color w:val="000000"/>
        </w:rPr>
        <w:t>« </w:t>
      </w:r>
      <w:r>
        <w:rPr>
          <w:rFonts w:ascii="GuidePedagoTimes" w:hAnsi="GuidePedagoTimes" w:cs="GuidePedagoTimes"/>
          <w:color w:val="000000"/>
        </w:rPr>
        <w:t>supérieurs</w:t>
      </w:r>
      <w:r w:rsidR="00ED2AAD">
        <w:rPr>
          <w:rFonts w:ascii="GuidePedagoTimes" w:hAnsi="GuidePedagoTimes" w:cs="GuidePedagoTimes"/>
          <w:color w:val="000000"/>
        </w:rPr>
        <w:t> »</w:t>
      </w:r>
      <w:r>
        <w:rPr>
          <w:rFonts w:ascii="GuidePedagoTimes" w:hAnsi="GuidePedagoTimes" w:cs="GuidePedagoTimes"/>
          <w:color w:val="000000"/>
        </w:rPr>
        <w:t xml:space="preserve"> ou de luxe</w:t>
      </w:r>
      <w:r w:rsidR="00ED2AAD">
        <w:rPr>
          <w:rFonts w:ascii="GuidePedagoTimes" w:hAnsi="GuidePedagoTimes" w:cs="GuidePedagoTimes"/>
          <w:color w:val="000000"/>
        </w:rPr>
        <w:t> </w:t>
      </w:r>
      <w:r>
        <w:rPr>
          <w:rFonts w:ascii="GuidePedagoTimes" w:hAnsi="GuidePedagoTimes" w:cs="GuidePedagoTimes"/>
          <w:color w:val="000000"/>
        </w:rPr>
        <w:t>: élasticité &gt;</w:t>
      </w:r>
      <w:r w:rsidR="00ED2AAD">
        <w:rPr>
          <w:rFonts w:ascii="GuidePedagoTimes" w:hAnsi="GuidePedagoTimes" w:cs="GuidePedagoTimes"/>
          <w:color w:val="000000"/>
        </w:rPr>
        <w:t> </w:t>
      </w:r>
      <w:r>
        <w:rPr>
          <w:rFonts w:ascii="GuidePedagoTimes" w:hAnsi="GuidePedagoTimes" w:cs="GuidePedagoTimes"/>
          <w:color w:val="000000"/>
        </w:rPr>
        <w:t>1, la consommation s</w:t>
      </w:r>
      <w:r w:rsidR="00ED2AAD">
        <w:rPr>
          <w:rFonts w:ascii="GuidePedagoTimes" w:hAnsi="GuidePedagoTimes" w:cs="GuidePedagoTimes"/>
          <w:color w:val="000000"/>
        </w:rPr>
        <w:t>’</w:t>
      </w:r>
      <w:r>
        <w:rPr>
          <w:rFonts w:ascii="GuidePedagoTimes" w:hAnsi="GuidePedagoTimes" w:cs="GuidePedagoTimes"/>
          <w:color w:val="000000"/>
        </w:rPr>
        <w:t>accélère lorsque le revenu augmente (loisirs, bijoux).</w:t>
      </w:r>
    </w:p>
    <w:p w:rsidR="00847FB6" w:rsidRDefault="00847FB6" w:rsidP="00847FB6">
      <w:pPr>
        <w:jc w:val="both"/>
        <w:rPr>
          <w:rFonts w:ascii="GuidePedagoTimes" w:hAnsi="GuidePedagoTimes" w:cs="GuidePedagoTimes"/>
          <w:color w:val="000000"/>
        </w:rPr>
      </w:pPr>
      <w:r>
        <w:rPr>
          <w:rFonts w:ascii="GuidePedagoTimes" w:hAnsi="GuidePedagoTimes" w:cs="GuidePedagoTimes"/>
          <w:color w:val="000000"/>
        </w:rPr>
        <w:t>Par exemple, on constate que lorsque le SMIC augmente, la quasi</w:t>
      </w:r>
      <w:r w:rsidR="00ED2AAD">
        <w:rPr>
          <w:rFonts w:ascii="GuidePedagoTimes" w:hAnsi="GuidePedagoTimes" w:cs="GuidePedagoTimes"/>
          <w:color w:val="000000"/>
        </w:rPr>
        <w:t>-</w:t>
      </w:r>
      <w:r>
        <w:rPr>
          <w:rFonts w:ascii="GuidePedagoTimes" w:hAnsi="GuidePedagoTimes" w:cs="GuidePedagoTimes"/>
          <w:color w:val="000000"/>
        </w:rPr>
        <w:t>intégralité de la hausse est consommée.</w:t>
      </w:r>
    </w:p>
    <w:p w:rsidR="00847FB6" w:rsidRPr="00DF3650" w:rsidRDefault="00ED2AAD" w:rsidP="00847FB6">
      <w:pPr>
        <w:jc w:val="both"/>
        <w:rPr>
          <w:rFonts w:ascii="GuidePedagoTimes" w:hAnsi="GuidePedagoTimes" w:cs="GuidePedagoTimes"/>
          <w:color w:val="000000"/>
        </w:rPr>
      </w:pPr>
      <w:r>
        <w:rPr>
          <w:rFonts w:ascii="GuidePedagoTimes" w:hAnsi="GuidePedagoTimes" w:cs="GuidePedagoTimes"/>
          <w:color w:val="000000"/>
        </w:rPr>
        <w:t>À</w:t>
      </w:r>
      <w:r w:rsidR="00847FB6">
        <w:rPr>
          <w:rFonts w:ascii="GuidePedagoTimes" w:hAnsi="GuidePedagoTimes" w:cs="GuidePedagoTimes"/>
          <w:color w:val="000000"/>
        </w:rPr>
        <w:t xml:space="preserve"> travers l</w:t>
      </w:r>
      <w:r>
        <w:rPr>
          <w:rFonts w:ascii="GuidePedagoTimes" w:hAnsi="GuidePedagoTimes" w:cs="GuidePedagoTimes"/>
          <w:color w:val="000000"/>
        </w:rPr>
        <w:t>’</w:t>
      </w:r>
      <w:r w:rsidR="00847FB6">
        <w:rPr>
          <w:rFonts w:ascii="GuidePedagoTimes" w:hAnsi="GuidePedagoTimes" w:cs="GuidePedagoTimes"/>
          <w:color w:val="000000"/>
        </w:rPr>
        <w:t>exemple des vacances, on voit bien que le principal frein au départ en vacances est financier.</w:t>
      </w:r>
    </w:p>
    <w:p w:rsidR="00847FB6" w:rsidRDefault="00847FB6" w:rsidP="00847FB6">
      <w:pPr>
        <w:pStyle w:val="05ExerciceTitre"/>
        <w:numPr>
          <w:ilvl w:val="0"/>
          <w:numId w:val="13"/>
        </w:numPr>
        <w:spacing w:before="198" w:after="85"/>
      </w:pPr>
      <w:r>
        <w:t>L</w:t>
      </w:r>
      <w:r w:rsidR="00ED2AAD">
        <w:t>’</w:t>
      </w:r>
      <w:r>
        <w:t>évolution des prix</w:t>
      </w:r>
    </w:p>
    <w:p w:rsidR="00847FB6" w:rsidRDefault="00847FB6" w:rsidP="00847FB6">
      <w:pPr>
        <w:jc w:val="both"/>
        <w:rPr>
          <w:rFonts w:ascii="GuidePedagoTimes" w:hAnsi="GuidePedagoTimes" w:cs="GuidePedagoTimes"/>
          <w:color w:val="000000"/>
        </w:rPr>
      </w:pPr>
      <w:r w:rsidRPr="00847AC1">
        <w:rPr>
          <w:rFonts w:ascii="GuidePedagoTimes" w:hAnsi="GuidePedagoTimes" w:cs="GuidePedagoTimes"/>
          <w:color w:val="000000"/>
        </w:rPr>
        <w:t>Les choix de consommation sont aussi déterminés en fonction de</w:t>
      </w:r>
      <w:r>
        <w:rPr>
          <w:rFonts w:ascii="GuidePedagoTimes" w:hAnsi="GuidePedagoTimes" w:cs="GuidePedagoTimes"/>
          <w:color w:val="000000"/>
        </w:rPr>
        <w:t xml:space="preserve"> l</w:t>
      </w:r>
      <w:r w:rsidR="00ED2AAD">
        <w:rPr>
          <w:rFonts w:ascii="GuidePedagoTimes" w:hAnsi="GuidePedagoTimes" w:cs="GuidePedagoTimes"/>
          <w:color w:val="000000"/>
        </w:rPr>
        <w:t>’</w:t>
      </w:r>
      <w:r>
        <w:rPr>
          <w:rFonts w:ascii="GuidePedagoTimes" w:hAnsi="GuidePedagoTimes" w:cs="GuidePedagoTimes"/>
          <w:color w:val="000000"/>
        </w:rPr>
        <w:t>évolution de</w:t>
      </w:r>
      <w:r w:rsidRPr="00847AC1">
        <w:rPr>
          <w:rFonts w:ascii="GuidePedagoTimes" w:hAnsi="GuidePedagoTimes" w:cs="GuidePedagoTimes"/>
          <w:color w:val="000000"/>
        </w:rPr>
        <w:t xml:space="preserve">s prix. </w:t>
      </w:r>
      <w:r>
        <w:rPr>
          <w:rFonts w:ascii="GuidePedagoTimes" w:hAnsi="GuidePedagoTimes" w:cs="GuidePedagoTimes"/>
          <w:color w:val="000000"/>
        </w:rPr>
        <w:t>Normalement, la demande est une fonction décroissante du prix. Mais, elle va dépendre aussi de l</w:t>
      </w:r>
      <w:r w:rsidR="00ED2AAD">
        <w:rPr>
          <w:rFonts w:ascii="GuidePedagoTimes" w:hAnsi="GuidePedagoTimes" w:cs="GuidePedagoTimes"/>
          <w:color w:val="000000"/>
        </w:rPr>
        <w:t>’</w:t>
      </w:r>
      <w:r>
        <w:rPr>
          <w:rFonts w:ascii="GuidePedagoTimes" w:hAnsi="GuidePedagoTimes" w:cs="GuidePedagoTimes"/>
          <w:color w:val="000000"/>
        </w:rPr>
        <w:t>élasticité-prix. Celle-ci est normalement négative.</w:t>
      </w:r>
    </w:p>
    <w:p w:rsidR="00847FB6" w:rsidRDefault="00847FB6" w:rsidP="00847FB6">
      <w:pPr>
        <w:jc w:val="both"/>
        <w:rPr>
          <w:rFonts w:ascii="GuidePedagoTimes" w:hAnsi="GuidePedagoTimes" w:cs="GuidePedagoTimes"/>
          <w:color w:val="000000"/>
        </w:rPr>
      </w:pPr>
      <w:r>
        <w:rPr>
          <w:rFonts w:ascii="GuidePedagoTimes" w:hAnsi="GuidePedagoTimes" w:cs="GuidePedagoTimes"/>
          <w:color w:val="000000"/>
        </w:rPr>
        <w:t xml:space="preserve">La demande est élastique (&lt;-1) si elle varie plus fortement que le prix (exemple les loisirs) et rigide (entre -1 et +1) si elle réagit peu aux variations de prix (carburants, dépenses contraintes, </w:t>
      </w:r>
      <w:proofErr w:type="spellStart"/>
      <w:r>
        <w:rPr>
          <w:rFonts w:ascii="GuidePedagoTimes" w:hAnsi="GuidePedagoTimes" w:cs="GuidePedagoTimes"/>
          <w:color w:val="000000"/>
        </w:rPr>
        <w:t>tabacCertains</w:t>
      </w:r>
      <w:proofErr w:type="spellEnd"/>
      <w:r>
        <w:rPr>
          <w:rFonts w:ascii="GuidePedagoTimes" w:hAnsi="GuidePedagoTimes" w:cs="GuidePedagoTimes"/>
          <w:color w:val="000000"/>
        </w:rPr>
        <w:t xml:space="preserve"> cas sont aussi atypiques, car leur demande augmente quand le prix augmente</w:t>
      </w:r>
      <w:r w:rsidR="00ED2AAD">
        <w:rPr>
          <w:rFonts w:ascii="GuidePedagoTimes" w:hAnsi="GuidePedagoTimes" w:cs="GuidePedagoTimes"/>
          <w:color w:val="000000"/>
        </w:rPr>
        <w:t> </w:t>
      </w:r>
      <w:r>
        <w:rPr>
          <w:rFonts w:ascii="GuidePedagoTimes" w:hAnsi="GuidePedagoTimes" w:cs="GuidePedagoTimes"/>
          <w:color w:val="000000"/>
        </w:rPr>
        <w:t>:</w:t>
      </w:r>
    </w:p>
    <w:p w:rsidR="00847FB6" w:rsidRDefault="00ED2AAD" w:rsidP="00847FB6">
      <w:pPr>
        <w:pStyle w:val="Paragraphedeliste"/>
        <w:numPr>
          <w:ilvl w:val="0"/>
          <w:numId w:val="25"/>
        </w:numPr>
        <w:spacing w:line="276" w:lineRule="auto"/>
        <w:jc w:val="both"/>
        <w:rPr>
          <w:rFonts w:ascii="GuidePedagoTimes" w:hAnsi="GuidePedagoTimes" w:cs="GuidePedagoTimes"/>
          <w:color w:val="000000"/>
        </w:rPr>
      </w:pPr>
      <w:r>
        <w:rPr>
          <w:rFonts w:ascii="GuidePedagoTimes" w:hAnsi="GuidePedagoTimes" w:cs="GuidePedagoTimes"/>
          <w:color w:val="000000"/>
        </w:rPr>
        <w:t>e</w:t>
      </w:r>
      <w:r w:rsidR="00847FB6">
        <w:rPr>
          <w:rFonts w:ascii="GuidePedagoTimes" w:hAnsi="GuidePedagoTimes" w:cs="GuidePedagoTimes"/>
          <w:color w:val="000000"/>
        </w:rPr>
        <w:t xml:space="preserve">ffet </w:t>
      </w:r>
      <w:proofErr w:type="spellStart"/>
      <w:r w:rsidR="00847FB6">
        <w:rPr>
          <w:rFonts w:ascii="GuidePedagoTimes" w:hAnsi="GuidePedagoTimes" w:cs="GuidePedagoTimes"/>
          <w:color w:val="000000"/>
        </w:rPr>
        <w:t>Giffen</w:t>
      </w:r>
      <w:proofErr w:type="spellEnd"/>
      <w:r>
        <w:rPr>
          <w:rFonts w:ascii="GuidePedagoTimes" w:hAnsi="GuidePedagoTimes" w:cs="GuidePedagoTimes"/>
          <w:color w:val="000000"/>
        </w:rPr>
        <w:t> </w:t>
      </w:r>
      <w:r w:rsidR="00847FB6">
        <w:rPr>
          <w:rFonts w:ascii="GuidePedagoTimes" w:hAnsi="GuidePedagoTimes" w:cs="GuidePedagoTimes"/>
          <w:color w:val="000000"/>
        </w:rPr>
        <w:t>: plus un bien est cher et plus il est consommé. Ainsi en cas de crise alimentaire par exemple, le prix d</w:t>
      </w:r>
      <w:r>
        <w:rPr>
          <w:rFonts w:ascii="GuidePedagoTimes" w:hAnsi="GuidePedagoTimes" w:cs="GuidePedagoTimes"/>
          <w:color w:val="000000"/>
        </w:rPr>
        <w:t>’</w:t>
      </w:r>
      <w:r w:rsidR="00847FB6">
        <w:rPr>
          <w:rFonts w:ascii="GuidePedagoTimes" w:hAnsi="GuidePedagoTimes" w:cs="GuidePedagoTimes"/>
          <w:color w:val="000000"/>
        </w:rPr>
        <w:t>un bien de base va augmenter et sa consommation aussi car les revenus ne seront plus suff</w:t>
      </w:r>
      <w:r>
        <w:rPr>
          <w:rFonts w:ascii="GuidePedagoTimes" w:hAnsi="GuidePedagoTimes" w:cs="GuidePedagoTimes"/>
          <w:color w:val="000000"/>
        </w:rPr>
        <w:t>isants pour acheter autre chose ;</w:t>
      </w:r>
    </w:p>
    <w:p w:rsidR="00847FB6" w:rsidRDefault="00ED2AAD" w:rsidP="00847FB6">
      <w:pPr>
        <w:pStyle w:val="Paragraphedeliste"/>
        <w:numPr>
          <w:ilvl w:val="0"/>
          <w:numId w:val="25"/>
        </w:numPr>
        <w:spacing w:line="276" w:lineRule="auto"/>
        <w:jc w:val="both"/>
        <w:rPr>
          <w:rFonts w:ascii="GuidePedagoTimes" w:hAnsi="GuidePedagoTimes" w:cs="GuidePedagoTimes"/>
          <w:color w:val="000000"/>
        </w:rPr>
      </w:pPr>
      <w:r>
        <w:rPr>
          <w:rFonts w:ascii="GuidePedagoTimes" w:hAnsi="GuidePedagoTimes" w:cs="GuidePedagoTimes"/>
          <w:color w:val="000000"/>
        </w:rPr>
        <w:t>e</w:t>
      </w:r>
      <w:r w:rsidR="00847FB6">
        <w:rPr>
          <w:rFonts w:ascii="GuidePedagoTimes" w:hAnsi="GuidePedagoTimes" w:cs="GuidePedagoTimes"/>
          <w:color w:val="000000"/>
        </w:rPr>
        <w:t>ffet Veblen</w:t>
      </w:r>
      <w:r>
        <w:rPr>
          <w:rFonts w:ascii="GuidePedagoTimes" w:hAnsi="GuidePedagoTimes" w:cs="GuidePedagoTimes"/>
          <w:color w:val="000000"/>
        </w:rPr>
        <w:t> </w:t>
      </w:r>
      <w:r w:rsidR="00847FB6">
        <w:rPr>
          <w:rFonts w:ascii="GuidePedagoTimes" w:hAnsi="GuidePedagoTimes" w:cs="GuidePedagoTimes"/>
          <w:color w:val="000000"/>
        </w:rPr>
        <w:t>: plus un bien est cher et plus il est consommé (produit ostentatoire). D</w:t>
      </w:r>
      <w:r>
        <w:rPr>
          <w:rFonts w:ascii="GuidePedagoTimes" w:hAnsi="GuidePedagoTimes" w:cs="GuidePedagoTimes"/>
          <w:color w:val="000000"/>
        </w:rPr>
        <w:t>’</w:t>
      </w:r>
      <w:r w:rsidR="00847FB6">
        <w:rPr>
          <w:rFonts w:ascii="GuidePedagoTimes" w:hAnsi="GuidePedagoTimes" w:cs="GuidePedagoTimes"/>
          <w:color w:val="000000"/>
        </w:rPr>
        <w:t>ailleurs, inversement si son prix baissait, la demande chuterait probablement.</w:t>
      </w:r>
    </w:p>
    <w:p w:rsidR="00847FB6" w:rsidRPr="00CB7BB6" w:rsidRDefault="00847FB6" w:rsidP="00847FB6">
      <w:pPr>
        <w:jc w:val="both"/>
        <w:rPr>
          <w:rFonts w:ascii="GuidePedagoTimes" w:hAnsi="GuidePedagoTimes" w:cs="GuidePedagoTimes"/>
          <w:color w:val="000000"/>
        </w:rPr>
      </w:pPr>
      <w:r>
        <w:rPr>
          <w:rFonts w:ascii="GuidePedagoTimes" w:hAnsi="GuidePedagoTimes" w:cs="GuidePedagoTimes"/>
          <w:color w:val="000000"/>
        </w:rPr>
        <w:t>Ces effets sont visibles à court terme. Mais si les hausses se poursuivaient dans le temps, les ménages chercheraient à réduire leur consommation des biens dont les augmentations sont régulières, comme le pétrole par exemple.</w:t>
      </w:r>
    </w:p>
    <w:p w:rsidR="00847FB6" w:rsidRDefault="00847FB6" w:rsidP="00847FB6">
      <w:pPr>
        <w:pStyle w:val="07Titregras"/>
        <w:numPr>
          <w:ilvl w:val="0"/>
          <w:numId w:val="11"/>
        </w:numPr>
        <w:spacing w:before="68" w:after="0"/>
      </w:pPr>
      <w:r>
        <w:t>Quels sont les déterminants sociologiques de la consommation</w:t>
      </w:r>
      <w:r w:rsidR="00ED2AAD">
        <w:t> </w:t>
      </w:r>
      <w:r>
        <w:t>?</w:t>
      </w:r>
    </w:p>
    <w:p w:rsidR="00847FB6" w:rsidRDefault="00847FB6" w:rsidP="00847FB6">
      <w:pPr>
        <w:pStyle w:val="05ExerciceTitre"/>
        <w:numPr>
          <w:ilvl w:val="0"/>
          <w:numId w:val="14"/>
        </w:numPr>
        <w:spacing w:before="198" w:after="85"/>
      </w:pPr>
      <w:r>
        <w:t>La consommation, un phénomène social</w:t>
      </w:r>
    </w:p>
    <w:p w:rsidR="00847FB6" w:rsidRDefault="00847FB6" w:rsidP="00847FB6">
      <w:pPr>
        <w:jc w:val="both"/>
        <w:rPr>
          <w:rFonts w:ascii="GuidePedagoTimes" w:hAnsi="GuidePedagoTimes" w:cs="GuidePedagoTimes"/>
          <w:color w:val="000000"/>
        </w:rPr>
      </w:pPr>
      <w:r>
        <w:rPr>
          <w:rFonts w:ascii="GuidePedagoTimes" w:hAnsi="GuidePedagoTimes" w:cs="GuidePedagoTimes"/>
          <w:color w:val="000000"/>
        </w:rPr>
        <w:t>La consommation dépend aussi de la société dans laquelle vit le ménage.</w:t>
      </w:r>
    </w:p>
    <w:p w:rsidR="00847FB6" w:rsidRDefault="00847FB6" w:rsidP="00847FB6">
      <w:pPr>
        <w:jc w:val="both"/>
        <w:rPr>
          <w:rFonts w:ascii="GuidePedagoTimes" w:hAnsi="GuidePedagoTimes" w:cs="GuidePedagoTimes"/>
          <w:color w:val="000000"/>
        </w:rPr>
      </w:pPr>
      <w:r>
        <w:rPr>
          <w:rFonts w:ascii="GuidePedagoTimes" w:hAnsi="GuidePedagoTimes" w:cs="GuidePedagoTimes"/>
          <w:color w:val="000000"/>
        </w:rPr>
        <w:t xml:space="preserve">Selon Jean </w:t>
      </w:r>
      <w:proofErr w:type="spellStart"/>
      <w:r>
        <w:rPr>
          <w:rFonts w:ascii="GuidePedagoTimes" w:hAnsi="GuidePedagoTimes" w:cs="GuidePedagoTimes"/>
          <w:color w:val="000000"/>
        </w:rPr>
        <w:t>Braudrillard</w:t>
      </w:r>
      <w:proofErr w:type="spellEnd"/>
      <w:r>
        <w:rPr>
          <w:rFonts w:ascii="GuidePedagoTimes" w:hAnsi="GuidePedagoTimes" w:cs="GuidePedagoTimes"/>
          <w:color w:val="000000"/>
        </w:rPr>
        <w:t>, la consommation suit une logique de signes plutôt qu</w:t>
      </w:r>
      <w:r w:rsidR="00ED2AAD">
        <w:rPr>
          <w:rFonts w:ascii="GuidePedagoTimes" w:hAnsi="GuidePedagoTimes" w:cs="GuidePedagoTimes"/>
          <w:color w:val="000000"/>
        </w:rPr>
        <w:t>’</w:t>
      </w:r>
      <w:r>
        <w:rPr>
          <w:rFonts w:ascii="GuidePedagoTimes" w:hAnsi="GuidePedagoTimes" w:cs="GuidePedagoTimes"/>
          <w:color w:val="000000"/>
        </w:rPr>
        <w:t>une logique de besoins. En consommant des symboles, l</w:t>
      </w:r>
      <w:r w:rsidR="00ED2AAD">
        <w:rPr>
          <w:rFonts w:ascii="GuidePedagoTimes" w:hAnsi="GuidePedagoTimes" w:cs="GuidePedagoTimes"/>
          <w:color w:val="000000"/>
        </w:rPr>
        <w:t>’</w:t>
      </w:r>
      <w:r>
        <w:rPr>
          <w:rFonts w:ascii="GuidePedagoTimes" w:hAnsi="GuidePedagoTimes" w:cs="GuidePedagoTimes"/>
          <w:color w:val="000000"/>
        </w:rPr>
        <w:t>individu se construit son identité sociale.</w:t>
      </w:r>
    </w:p>
    <w:p w:rsidR="00847FB6" w:rsidRDefault="00847FB6" w:rsidP="00847FB6">
      <w:pPr>
        <w:jc w:val="both"/>
        <w:rPr>
          <w:rFonts w:ascii="GuidePedagoTimes" w:hAnsi="GuidePedagoTimes" w:cs="GuidePedagoTimes"/>
          <w:color w:val="000000"/>
        </w:rPr>
      </w:pPr>
      <w:r>
        <w:rPr>
          <w:rFonts w:ascii="GuidePedagoTimes" w:hAnsi="GuidePedagoTimes" w:cs="GuidePedagoTimes"/>
          <w:color w:val="000000"/>
        </w:rPr>
        <w:t xml:space="preserve">Cela se retrouve à tous les âges (exemple les étudiants et leur look) et dans tous les milieux sociaux (exemple les </w:t>
      </w:r>
      <w:r w:rsidR="00ED2AAD">
        <w:rPr>
          <w:rFonts w:ascii="GuidePedagoTimes" w:hAnsi="GuidePedagoTimes" w:cs="GuidePedagoTimes"/>
          <w:color w:val="000000"/>
        </w:rPr>
        <w:t>« </w:t>
      </w:r>
      <w:r>
        <w:rPr>
          <w:rFonts w:ascii="GuidePedagoTimes" w:hAnsi="GuidePedagoTimes" w:cs="GuidePedagoTimes"/>
          <w:color w:val="000000"/>
        </w:rPr>
        <w:t>Bobos</w:t>
      </w:r>
      <w:r w:rsidR="00ED2AAD">
        <w:rPr>
          <w:rFonts w:ascii="GuidePedagoTimes" w:hAnsi="GuidePedagoTimes" w:cs="GuidePedagoTimes"/>
          <w:color w:val="000000"/>
        </w:rPr>
        <w:t> »</w:t>
      </w:r>
      <w:r>
        <w:rPr>
          <w:rFonts w:ascii="GuidePedagoTimes" w:hAnsi="GuidePedagoTimes" w:cs="GuidePedagoTimes"/>
          <w:color w:val="000000"/>
        </w:rPr>
        <w:t>). La culture d</w:t>
      </w:r>
      <w:r w:rsidR="00ED2AAD">
        <w:rPr>
          <w:rFonts w:ascii="GuidePedagoTimes" w:hAnsi="GuidePedagoTimes" w:cs="GuidePedagoTimes"/>
          <w:color w:val="000000"/>
        </w:rPr>
        <w:t>’</w:t>
      </w:r>
      <w:r>
        <w:rPr>
          <w:rFonts w:ascii="GuidePedagoTimes" w:hAnsi="GuidePedagoTimes" w:cs="GuidePedagoTimes"/>
          <w:color w:val="000000"/>
        </w:rPr>
        <w:t>entreprise peut aussi contribuer à forger des comportements de consommation.</w:t>
      </w:r>
    </w:p>
    <w:p w:rsidR="00847FB6" w:rsidRDefault="00847FB6" w:rsidP="00847FB6">
      <w:pPr>
        <w:jc w:val="both"/>
        <w:rPr>
          <w:rFonts w:ascii="GuidePedagoTimes" w:hAnsi="GuidePedagoTimes" w:cs="GuidePedagoTimes"/>
          <w:color w:val="000000"/>
        </w:rPr>
      </w:pPr>
      <w:r>
        <w:rPr>
          <w:rFonts w:ascii="GuidePedagoTimes" w:hAnsi="GuidePedagoTimes" w:cs="GuidePedagoTimes"/>
          <w:color w:val="000000"/>
        </w:rPr>
        <w:t>L</w:t>
      </w:r>
      <w:r w:rsidR="00ED2AAD">
        <w:rPr>
          <w:rFonts w:ascii="GuidePedagoTimes" w:hAnsi="GuidePedagoTimes" w:cs="GuidePedagoTimes"/>
          <w:color w:val="000000"/>
        </w:rPr>
        <w:t>’</w:t>
      </w:r>
      <w:r>
        <w:rPr>
          <w:rFonts w:ascii="GuidePedagoTimes" w:hAnsi="GuidePedagoTimes" w:cs="GuidePedagoTimes"/>
          <w:color w:val="000000"/>
        </w:rPr>
        <w:t>effet d</w:t>
      </w:r>
      <w:r w:rsidR="00ED2AAD">
        <w:rPr>
          <w:rFonts w:ascii="GuidePedagoTimes" w:hAnsi="GuidePedagoTimes" w:cs="GuidePedagoTimes"/>
          <w:color w:val="000000"/>
        </w:rPr>
        <w:t>’</w:t>
      </w:r>
      <w:r>
        <w:rPr>
          <w:rFonts w:ascii="GuidePedagoTimes" w:hAnsi="GuidePedagoTimes" w:cs="GuidePedagoTimes"/>
          <w:color w:val="000000"/>
        </w:rPr>
        <w:t>imitation</w:t>
      </w:r>
      <w:r w:rsidR="00ED2AAD">
        <w:rPr>
          <w:rFonts w:ascii="GuidePedagoTimes" w:hAnsi="GuidePedagoTimes" w:cs="GuidePedagoTimes"/>
          <w:color w:val="000000"/>
        </w:rPr>
        <w:t> </w:t>
      </w:r>
      <w:r>
        <w:rPr>
          <w:rFonts w:ascii="GuidePedagoTimes" w:hAnsi="GuidePedagoTimes" w:cs="GuidePedagoTimes"/>
          <w:color w:val="000000"/>
        </w:rPr>
        <w:t>: reproduction des habitudes de consommation de son groupe d</w:t>
      </w:r>
      <w:r w:rsidR="00ED2AAD">
        <w:rPr>
          <w:rFonts w:ascii="GuidePedagoTimes" w:hAnsi="GuidePedagoTimes" w:cs="GuidePedagoTimes"/>
          <w:color w:val="000000"/>
        </w:rPr>
        <w:t>’</w:t>
      </w:r>
      <w:r>
        <w:rPr>
          <w:rFonts w:ascii="GuidePedagoTimes" w:hAnsi="GuidePedagoTimes" w:cs="GuidePedagoTimes"/>
          <w:color w:val="000000"/>
        </w:rPr>
        <w:t>appartenance</w:t>
      </w:r>
    </w:p>
    <w:p w:rsidR="00847FB6" w:rsidRDefault="00847FB6" w:rsidP="00847FB6">
      <w:pPr>
        <w:jc w:val="both"/>
        <w:rPr>
          <w:rFonts w:ascii="GuidePedagoTimes" w:hAnsi="GuidePedagoTimes" w:cs="GuidePedagoTimes"/>
          <w:color w:val="000000"/>
        </w:rPr>
      </w:pPr>
      <w:r>
        <w:rPr>
          <w:rFonts w:ascii="GuidePedagoTimes" w:hAnsi="GuidePedagoTimes" w:cs="GuidePedagoTimes"/>
          <w:color w:val="000000"/>
        </w:rPr>
        <w:t>L</w:t>
      </w:r>
      <w:r w:rsidR="00ED2AAD">
        <w:rPr>
          <w:rFonts w:ascii="GuidePedagoTimes" w:hAnsi="GuidePedagoTimes" w:cs="GuidePedagoTimes"/>
          <w:color w:val="000000"/>
        </w:rPr>
        <w:t>’</w:t>
      </w:r>
      <w:r>
        <w:rPr>
          <w:rFonts w:ascii="GuidePedagoTimes" w:hAnsi="GuidePedagoTimes" w:cs="GuidePedagoTimes"/>
          <w:color w:val="000000"/>
        </w:rPr>
        <w:t xml:space="preserve">effet de démonstration (James </w:t>
      </w:r>
      <w:proofErr w:type="spellStart"/>
      <w:r>
        <w:rPr>
          <w:rFonts w:ascii="GuidePedagoTimes" w:hAnsi="GuidePedagoTimes" w:cs="GuidePedagoTimes"/>
          <w:color w:val="000000"/>
        </w:rPr>
        <w:t>Stemble</w:t>
      </w:r>
      <w:proofErr w:type="spellEnd"/>
      <w:r>
        <w:rPr>
          <w:rFonts w:ascii="GuidePedagoTimes" w:hAnsi="GuidePedagoTimes" w:cs="GuidePedagoTimes"/>
          <w:color w:val="000000"/>
        </w:rPr>
        <w:t xml:space="preserve"> </w:t>
      </w:r>
      <w:proofErr w:type="spellStart"/>
      <w:r>
        <w:rPr>
          <w:rFonts w:ascii="GuidePedagoTimes" w:hAnsi="GuidePedagoTimes" w:cs="GuidePedagoTimes"/>
          <w:color w:val="000000"/>
        </w:rPr>
        <w:t>Duesenberry</w:t>
      </w:r>
      <w:proofErr w:type="spellEnd"/>
      <w:r>
        <w:rPr>
          <w:rFonts w:ascii="GuidePedagoTimes" w:hAnsi="GuidePedagoTimes" w:cs="GuidePedagoTimes"/>
          <w:color w:val="000000"/>
        </w:rPr>
        <w:t xml:space="preserve"> 1949)</w:t>
      </w:r>
      <w:r w:rsidR="00ED2AAD">
        <w:rPr>
          <w:rFonts w:ascii="GuidePedagoTimes" w:hAnsi="GuidePedagoTimes" w:cs="GuidePedagoTimes"/>
          <w:color w:val="000000"/>
        </w:rPr>
        <w:t> </w:t>
      </w:r>
      <w:r>
        <w:rPr>
          <w:rFonts w:ascii="GuidePedagoTimes" w:hAnsi="GuidePedagoTimes" w:cs="GuidePedagoTimes"/>
          <w:color w:val="000000"/>
        </w:rPr>
        <w:t>: reproduction des habitudes de consommation du groupe d</w:t>
      </w:r>
      <w:r w:rsidR="00ED2AAD">
        <w:rPr>
          <w:rFonts w:ascii="GuidePedagoTimes" w:hAnsi="GuidePedagoTimes" w:cs="GuidePedagoTimes"/>
          <w:color w:val="000000"/>
        </w:rPr>
        <w:t>’</w:t>
      </w:r>
      <w:r>
        <w:rPr>
          <w:rFonts w:ascii="GuidePedagoTimes" w:hAnsi="GuidePedagoTimes" w:cs="GuidePedagoTimes"/>
          <w:color w:val="000000"/>
        </w:rPr>
        <w:t>appartenance juste au</w:t>
      </w:r>
      <w:r w:rsidR="00ED2AAD">
        <w:rPr>
          <w:rFonts w:ascii="GuidePedagoTimes" w:hAnsi="GuidePedagoTimes" w:cs="GuidePedagoTimes"/>
          <w:color w:val="000000"/>
        </w:rPr>
        <w:t>-</w:t>
      </w:r>
      <w:r>
        <w:rPr>
          <w:rFonts w:ascii="GuidePedagoTimes" w:hAnsi="GuidePedagoTimes" w:cs="GuidePedagoTimes"/>
          <w:color w:val="000000"/>
        </w:rPr>
        <w:t>dessus du sien.</w:t>
      </w:r>
    </w:p>
    <w:p w:rsidR="00847FB6" w:rsidRDefault="00847FB6" w:rsidP="00847FB6">
      <w:pPr>
        <w:pStyle w:val="05ExerciceTitre"/>
        <w:numPr>
          <w:ilvl w:val="0"/>
          <w:numId w:val="14"/>
        </w:numPr>
        <w:spacing w:before="198" w:after="85"/>
      </w:pPr>
      <w:r>
        <w:t>La consommation, un phénomène culturel</w:t>
      </w:r>
    </w:p>
    <w:p w:rsidR="00847FB6" w:rsidRPr="00E91DC9" w:rsidRDefault="00847FB6" w:rsidP="00847FB6">
      <w:pPr>
        <w:jc w:val="both"/>
        <w:rPr>
          <w:rFonts w:ascii="GuidePedagoTimes" w:hAnsi="GuidePedagoTimes" w:cs="GuidePedagoTimes"/>
          <w:color w:val="000000"/>
        </w:rPr>
      </w:pPr>
      <w:r>
        <w:rPr>
          <w:rFonts w:ascii="GuidePedagoTimes" w:hAnsi="GuidePedagoTimes" w:cs="GuidePedagoTimes"/>
          <w:color w:val="000000"/>
        </w:rPr>
        <w:t>La culture s</w:t>
      </w:r>
      <w:r w:rsidR="00ED2AAD">
        <w:rPr>
          <w:rFonts w:ascii="GuidePedagoTimes" w:hAnsi="GuidePedagoTimes" w:cs="GuidePedagoTimes"/>
          <w:color w:val="000000"/>
        </w:rPr>
        <w:t>’</w:t>
      </w:r>
      <w:r>
        <w:rPr>
          <w:rFonts w:ascii="GuidePedagoTimes" w:hAnsi="GuidePedagoTimes" w:cs="GuidePedagoTimes"/>
          <w:color w:val="000000"/>
        </w:rPr>
        <w:t>est fortement démocratisée depuis une trentaine d</w:t>
      </w:r>
      <w:r w:rsidR="00ED2AAD">
        <w:rPr>
          <w:rFonts w:ascii="GuidePedagoTimes" w:hAnsi="GuidePedagoTimes" w:cs="GuidePedagoTimes"/>
          <w:color w:val="000000"/>
        </w:rPr>
        <w:t>’</w:t>
      </w:r>
      <w:r>
        <w:rPr>
          <w:rFonts w:ascii="GuidePedagoTimes" w:hAnsi="GuidePedagoTimes" w:cs="GuidePedagoTimes"/>
          <w:color w:val="000000"/>
        </w:rPr>
        <w:t>années. En effet, l</w:t>
      </w:r>
      <w:r w:rsidR="00ED2AAD">
        <w:rPr>
          <w:rFonts w:ascii="GuidePedagoTimes" w:hAnsi="GuidePedagoTimes" w:cs="GuidePedagoTimes"/>
          <w:color w:val="000000"/>
        </w:rPr>
        <w:t>’</w:t>
      </w:r>
      <w:r>
        <w:rPr>
          <w:rFonts w:ascii="GuidePedagoTimes" w:hAnsi="GuidePedagoTimes" w:cs="GuidePedagoTimes"/>
          <w:color w:val="000000"/>
        </w:rPr>
        <w:t>accès à certains musées est parfois gratuit, les bibliothèques et médiathèques se sont multipliées</w:t>
      </w:r>
      <w:r w:rsidR="00ED2AAD">
        <w:rPr>
          <w:rFonts w:ascii="GuidePedagoTimes" w:hAnsi="GuidePedagoTimes" w:cs="GuidePedagoTimes"/>
          <w:color w:val="000000"/>
        </w:rPr>
        <w:t>…</w:t>
      </w:r>
      <w:r>
        <w:rPr>
          <w:rFonts w:ascii="GuidePedagoTimes" w:hAnsi="GuidePedagoTimes" w:cs="GuidePedagoTimes"/>
          <w:color w:val="000000"/>
        </w:rPr>
        <w:t xml:space="preserve"> Pourtant, cela reste un domaine de la consommation dans lequel les différences restent très dépendantes du milieu social. On constate que ce sont les ménages appartenant aux catégories socioprofessionnelles ayant nécessité les études les plus courtes (agriculteurs ou ouvriers) qui consomment le moins de produits culturels. Les habitudes prises dans la jeunesse sont également importantes.</w:t>
      </w:r>
    </w:p>
    <w:p w:rsidR="003B0C64" w:rsidRDefault="003B0C64" w:rsidP="00847FB6">
      <w:bookmarkStart w:id="0" w:name="_GoBack"/>
      <w:bookmarkEnd w:id="0"/>
    </w:p>
    <w:p w:rsidR="00010871" w:rsidRDefault="00010871" w:rsidP="00847FB6"/>
    <w:p w:rsidR="00010871" w:rsidRDefault="00010871" w:rsidP="00847FB6"/>
    <w:p w:rsidR="00010871" w:rsidRDefault="00010871" w:rsidP="00847FB6"/>
    <w:p w:rsidR="00010871" w:rsidRPr="00847FB6" w:rsidRDefault="00010871" w:rsidP="00847FB6">
      <w:r>
        <w:tab/>
      </w:r>
      <w:r>
        <w:tab/>
      </w:r>
      <w:r>
        <w:tab/>
      </w:r>
      <w:r>
        <w:tab/>
      </w:r>
      <w:r>
        <w:tab/>
      </w:r>
      <w:r>
        <w:tab/>
      </w:r>
      <w:r>
        <w:tab/>
      </w:r>
      <w:r>
        <w:tab/>
      </w:r>
      <w:r>
        <w:tab/>
      </w:r>
      <w:r>
        <w:tab/>
      </w:r>
      <w:r>
        <w:tab/>
      </w:r>
      <w:r>
        <w:tab/>
        <w:t>1 ECO STMG</w:t>
      </w:r>
    </w:p>
    <w:sectPr w:rsidR="00010871" w:rsidRPr="00847FB6" w:rsidSect="00210C12">
      <w:footerReference w:type="even" r:id="rId7"/>
      <w:pgSz w:w="11906" w:h="16838"/>
      <w:pgMar w:top="426" w:right="566" w:bottom="142" w:left="567" w:header="709" w:footer="69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EFC" w:rsidRDefault="00A53EFC" w:rsidP="00E86C20">
      <w:r>
        <w:separator/>
      </w:r>
    </w:p>
  </w:endnote>
  <w:endnote w:type="continuationSeparator" w:id="0">
    <w:p w:rsidR="00A53EFC" w:rsidRDefault="00A53EFC" w:rsidP="00E86C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altName w:val="Guide Pedago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Guide Pedago N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ide Pedago Arial">
    <w:altName w:val="Guide Pedago 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C6" w:rsidRDefault="00650745" w:rsidP="00014459">
    <w:pPr>
      <w:pStyle w:val="Pieddepage"/>
      <w:framePr w:wrap="around" w:vAnchor="text" w:hAnchor="margin" w:xAlign="right" w:y="1"/>
      <w:rPr>
        <w:rStyle w:val="Numrodepage"/>
      </w:rPr>
    </w:pPr>
    <w:r>
      <w:rPr>
        <w:rStyle w:val="Numrodepage"/>
      </w:rPr>
      <w:fldChar w:fldCharType="begin"/>
    </w:r>
    <w:r w:rsidR="00D47AC8">
      <w:rPr>
        <w:rStyle w:val="Numrodepage"/>
      </w:rPr>
      <w:instrText xml:space="preserve">PAGE  </w:instrText>
    </w:r>
    <w:r>
      <w:rPr>
        <w:rStyle w:val="Numrodepage"/>
      </w:rPr>
      <w:fldChar w:fldCharType="separate"/>
    </w:r>
    <w:r w:rsidR="00D47AC8">
      <w:rPr>
        <w:rStyle w:val="Numrodepage"/>
        <w:noProof/>
      </w:rPr>
      <w:t>16</w:t>
    </w:r>
    <w:r>
      <w:rPr>
        <w:rStyle w:val="Numrodepage"/>
      </w:rPr>
      <w:fldChar w:fldCharType="end"/>
    </w:r>
  </w:p>
  <w:p w:rsidR="00B049C6" w:rsidRDefault="00210C12" w:rsidP="0001445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EFC" w:rsidRDefault="00A53EFC" w:rsidP="00E86C20">
      <w:r>
        <w:separator/>
      </w:r>
    </w:p>
  </w:footnote>
  <w:footnote w:type="continuationSeparator" w:id="0">
    <w:p w:rsidR="00A53EFC" w:rsidRDefault="00A53EFC" w:rsidP="00E86C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28721E"/>
    <w:multiLevelType w:val="hybridMultilevel"/>
    <w:tmpl w:val="89760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58C4A4F"/>
    <w:multiLevelType w:val="hybridMultilevel"/>
    <w:tmpl w:val="FF3C5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40441C"/>
    <w:multiLevelType w:val="hybridMultilevel"/>
    <w:tmpl w:val="947CF94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582594"/>
    <w:multiLevelType w:val="hybridMultilevel"/>
    <w:tmpl w:val="A8FC7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74B058F"/>
    <w:multiLevelType w:val="hybridMultilevel"/>
    <w:tmpl w:val="D180A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F6365D"/>
    <w:multiLevelType w:val="hybridMultilevel"/>
    <w:tmpl w:val="C414B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EF17D1"/>
    <w:multiLevelType w:val="hybridMultilevel"/>
    <w:tmpl w:val="20D871C2"/>
    <w:lvl w:ilvl="0" w:tplc="138E8EA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44F23B9A"/>
    <w:multiLevelType w:val="hybridMultilevel"/>
    <w:tmpl w:val="AB7C630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3109D5"/>
    <w:multiLevelType w:val="hybridMultilevel"/>
    <w:tmpl w:val="BD889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FE79D2"/>
    <w:multiLevelType w:val="hybridMultilevel"/>
    <w:tmpl w:val="94B4337A"/>
    <w:lvl w:ilvl="0" w:tplc="375881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A0D13EF"/>
    <w:multiLevelType w:val="hybridMultilevel"/>
    <w:tmpl w:val="B9601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E86FB5"/>
    <w:multiLevelType w:val="hybridMultilevel"/>
    <w:tmpl w:val="8322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0F138C"/>
    <w:multiLevelType w:val="hybridMultilevel"/>
    <w:tmpl w:val="B914A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044C4D"/>
    <w:multiLevelType w:val="hybridMultilevel"/>
    <w:tmpl w:val="B9BACED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6B941F0"/>
    <w:multiLevelType w:val="hybridMultilevel"/>
    <w:tmpl w:val="4EC4499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3D6999"/>
    <w:multiLevelType w:val="hybridMultilevel"/>
    <w:tmpl w:val="E4F4FF6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EE2AB1"/>
    <w:multiLevelType w:val="hybridMultilevel"/>
    <w:tmpl w:val="184A0D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D7F646B"/>
    <w:multiLevelType w:val="hybridMultilevel"/>
    <w:tmpl w:val="8CCE67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94F2AF8"/>
    <w:multiLevelType w:val="hybridMultilevel"/>
    <w:tmpl w:val="7170303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2"/>
  </w:num>
  <w:num w:numId="4">
    <w:abstractNumId w:val="19"/>
  </w:num>
  <w:num w:numId="5">
    <w:abstractNumId w:val="24"/>
  </w:num>
  <w:num w:numId="6">
    <w:abstractNumId w:val="6"/>
  </w:num>
  <w:num w:numId="7">
    <w:abstractNumId w:val="17"/>
  </w:num>
  <w:num w:numId="8">
    <w:abstractNumId w:val="7"/>
  </w:num>
  <w:num w:numId="9">
    <w:abstractNumId w:val="1"/>
  </w:num>
  <w:num w:numId="10">
    <w:abstractNumId w:val="15"/>
  </w:num>
  <w:num w:numId="11">
    <w:abstractNumId w:val="23"/>
  </w:num>
  <w:num w:numId="12">
    <w:abstractNumId w:val="10"/>
  </w:num>
  <w:num w:numId="13">
    <w:abstractNumId w:val="16"/>
  </w:num>
  <w:num w:numId="14">
    <w:abstractNumId w:val="18"/>
  </w:num>
  <w:num w:numId="15">
    <w:abstractNumId w:val="8"/>
  </w:num>
  <w:num w:numId="16">
    <w:abstractNumId w:val="14"/>
  </w:num>
  <w:num w:numId="17">
    <w:abstractNumId w:val="5"/>
  </w:num>
  <w:num w:numId="18">
    <w:abstractNumId w:val="12"/>
  </w:num>
  <w:num w:numId="19">
    <w:abstractNumId w:val="4"/>
  </w:num>
  <w:num w:numId="20">
    <w:abstractNumId w:val="9"/>
  </w:num>
  <w:num w:numId="21">
    <w:abstractNumId w:val="20"/>
  </w:num>
  <w:num w:numId="22">
    <w:abstractNumId w:val="3"/>
  </w:num>
  <w:num w:numId="23">
    <w:abstractNumId w:val="21"/>
  </w:num>
  <w:num w:numId="24">
    <w:abstractNumId w:val="13"/>
  </w:num>
  <w:num w:numId="25">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linkStyles/>
  <w:stylePaneFormatFilter w:val="102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93BF5"/>
    <w:rsid w:val="00010871"/>
    <w:rsid w:val="000E793E"/>
    <w:rsid w:val="000F7A68"/>
    <w:rsid w:val="00101BA6"/>
    <w:rsid w:val="0010386E"/>
    <w:rsid w:val="001335CF"/>
    <w:rsid w:val="00174384"/>
    <w:rsid w:val="00193BF5"/>
    <w:rsid w:val="001D014C"/>
    <w:rsid w:val="001D6EBB"/>
    <w:rsid w:val="00210C12"/>
    <w:rsid w:val="00216175"/>
    <w:rsid w:val="00224795"/>
    <w:rsid w:val="002E3790"/>
    <w:rsid w:val="002F2FD1"/>
    <w:rsid w:val="0031415A"/>
    <w:rsid w:val="003B0C64"/>
    <w:rsid w:val="0044105D"/>
    <w:rsid w:val="0057055C"/>
    <w:rsid w:val="00572ACB"/>
    <w:rsid w:val="005942B2"/>
    <w:rsid w:val="005B1790"/>
    <w:rsid w:val="005C6D27"/>
    <w:rsid w:val="00650745"/>
    <w:rsid w:val="0066464D"/>
    <w:rsid w:val="006C7CC8"/>
    <w:rsid w:val="006D58D4"/>
    <w:rsid w:val="007B34F5"/>
    <w:rsid w:val="007B7B72"/>
    <w:rsid w:val="007C0374"/>
    <w:rsid w:val="007C208F"/>
    <w:rsid w:val="007E1CA5"/>
    <w:rsid w:val="00827AA1"/>
    <w:rsid w:val="00847FB6"/>
    <w:rsid w:val="00856D8E"/>
    <w:rsid w:val="008A02AC"/>
    <w:rsid w:val="008A32F5"/>
    <w:rsid w:val="008A5A88"/>
    <w:rsid w:val="008C7F8F"/>
    <w:rsid w:val="008D33EC"/>
    <w:rsid w:val="008F2796"/>
    <w:rsid w:val="00901F93"/>
    <w:rsid w:val="009451ED"/>
    <w:rsid w:val="00965AB2"/>
    <w:rsid w:val="00991E0A"/>
    <w:rsid w:val="00A05F9D"/>
    <w:rsid w:val="00A228DC"/>
    <w:rsid w:val="00A53EFC"/>
    <w:rsid w:val="00AB197A"/>
    <w:rsid w:val="00B0410D"/>
    <w:rsid w:val="00B401C4"/>
    <w:rsid w:val="00B50639"/>
    <w:rsid w:val="00B910E4"/>
    <w:rsid w:val="00BD7FE5"/>
    <w:rsid w:val="00C164D3"/>
    <w:rsid w:val="00D0661F"/>
    <w:rsid w:val="00D14762"/>
    <w:rsid w:val="00D15387"/>
    <w:rsid w:val="00D47AC8"/>
    <w:rsid w:val="00D925D8"/>
    <w:rsid w:val="00DC1501"/>
    <w:rsid w:val="00E02F9F"/>
    <w:rsid w:val="00E13272"/>
    <w:rsid w:val="00E343F9"/>
    <w:rsid w:val="00E86C20"/>
    <w:rsid w:val="00E8788D"/>
    <w:rsid w:val="00ED2AAD"/>
    <w:rsid w:val="00F302FE"/>
    <w:rsid w:val="00F44455"/>
    <w:rsid w:val="00F514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angal"/>
        <w:kern w:val="3"/>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68"/>
    <w:pPr>
      <w:spacing w:after="0" w:line="240" w:lineRule="auto"/>
    </w:pPr>
    <w:rPr>
      <w:rFonts w:eastAsia="Times New Roman" w:cs="Times New Roman"/>
      <w:kern w:val="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F7A68"/>
    <w:pPr>
      <w:spacing w:before="100" w:beforeAutospacing="1" w:after="100" w:afterAutospacing="1"/>
    </w:pPr>
  </w:style>
  <w:style w:type="paragraph" w:customStyle="1" w:styleId="Aucunstyledeparagraphe">
    <w:name w:val="[Aucun style de paragraphe]"/>
    <w:uiPriority w:val="99"/>
    <w:rsid w:val="000F7A68"/>
    <w:pPr>
      <w:widowControl w:val="0"/>
      <w:autoSpaceDE w:val="0"/>
      <w:autoSpaceDN w:val="0"/>
      <w:adjustRightInd w:val="0"/>
      <w:spacing w:after="0" w:line="288" w:lineRule="auto"/>
      <w:textAlignment w:val="center"/>
    </w:pPr>
    <w:rPr>
      <w:rFonts w:ascii="Times-Roman" w:eastAsia="Times New Roman" w:hAnsi="Times-Roman" w:cs="Times-Roman"/>
      <w:color w:val="000000"/>
      <w:kern w:val="0"/>
      <w:sz w:val="24"/>
      <w:szCs w:val="24"/>
      <w:lang w:eastAsia="fr-FR"/>
    </w:rPr>
  </w:style>
  <w:style w:type="paragraph" w:customStyle="1" w:styleId="00Chaptitre">
    <w:name w:val="00_Chap_titre"/>
    <w:basedOn w:val="Aucunstyledeparagraphe"/>
    <w:uiPriority w:val="99"/>
    <w:rsid w:val="000F7A68"/>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0F7A68"/>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0F7A68"/>
    <w:pPr>
      <w:spacing w:after="60" w:line="260" w:lineRule="atLeast"/>
      <w:jc w:val="both"/>
    </w:pPr>
    <w:rPr>
      <w:rFonts w:ascii="GuidePedagoTimes" w:hAnsi="GuidePedagoTimes" w:cs="GuidePedagoTimes"/>
      <w:sz w:val="22"/>
      <w:szCs w:val="22"/>
    </w:rPr>
  </w:style>
  <w:style w:type="paragraph" w:customStyle="1" w:styleId="Ancrageobjet">
    <w:name w:val="Ancrage_objet"/>
    <w:basedOn w:val="TTextecourant"/>
    <w:uiPriority w:val="99"/>
    <w:rsid w:val="000F7A68"/>
    <w:pPr>
      <w:spacing w:before="113" w:after="170" w:line="288" w:lineRule="auto"/>
      <w:jc w:val="center"/>
    </w:pPr>
  </w:style>
  <w:style w:type="paragraph" w:customStyle="1" w:styleId="03Adressesiteprof">
    <w:name w:val="03_Adresse_site_prof"/>
    <w:basedOn w:val="TTextecourant"/>
    <w:next w:val="TTextecourant"/>
    <w:uiPriority w:val="99"/>
    <w:rsid w:val="000F7A68"/>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0F7A68"/>
    <w:pPr>
      <w:tabs>
        <w:tab w:val="left" w:pos="280"/>
      </w:tabs>
      <w:spacing w:before="113" w:line="270" w:lineRule="atLeast"/>
      <w:jc w:val="both"/>
    </w:pPr>
    <w:rPr>
      <w:rFonts w:ascii="GuidePedagoNCond-Italic" w:hAnsi="GuidePedagoNCond-Italic" w:cs="GuidePedagoNCond-Italic"/>
      <w:i/>
      <w:iCs/>
      <w:sz w:val="23"/>
      <w:szCs w:val="23"/>
    </w:rPr>
  </w:style>
  <w:style w:type="paragraph" w:customStyle="1" w:styleId="09Commentaireliste">
    <w:name w:val="09_Commentaire_liste"/>
    <w:basedOn w:val="08Commentaire"/>
    <w:uiPriority w:val="99"/>
    <w:rsid w:val="000F7A68"/>
    <w:pPr>
      <w:numPr>
        <w:numId w:val="3"/>
      </w:numPr>
      <w:suppressAutoHyphens/>
      <w:spacing w:before="0"/>
    </w:pPr>
  </w:style>
  <w:style w:type="paragraph" w:customStyle="1" w:styleId="04Exercicestitre">
    <w:name w:val="04_Exercices_titre"/>
    <w:basedOn w:val="Aucunstyledeparagraphe"/>
    <w:next w:val="TTextecourant"/>
    <w:uiPriority w:val="99"/>
    <w:rsid w:val="000F7A68"/>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0F7A68"/>
    <w:pPr>
      <w:keepNext/>
      <w:keepLines/>
      <w:tabs>
        <w:tab w:val="left" w:pos="560"/>
      </w:tabs>
      <w:suppressAutoHyphens/>
      <w:spacing w:before="340" w:after="113"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0F7A68"/>
    <w:pPr>
      <w:keepNext/>
      <w:keepLines/>
      <w:suppressAutoHyphens/>
      <w:spacing w:after="120"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0F7A68"/>
    <w:pPr>
      <w:keepNext/>
      <w:suppressAutoHyphens/>
      <w:spacing w:before="113" w:line="270" w:lineRule="atLeast"/>
      <w:jc w:val="both"/>
    </w:pPr>
    <w:rPr>
      <w:rFonts w:ascii="GuidePedagoTimes-Bold" w:hAnsi="GuidePedagoTimes-Bold" w:cs="GuidePedagoTimes-Bold"/>
      <w:b/>
      <w:bCs/>
      <w:spacing w:val="-1"/>
      <w:sz w:val="23"/>
      <w:szCs w:val="23"/>
    </w:rPr>
  </w:style>
  <w:style w:type="paragraph" w:customStyle="1" w:styleId="Ancrageobjet1col">
    <w:name w:val="Ancrage_objet_1col"/>
    <w:basedOn w:val="Ancrageobjet"/>
    <w:uiPriority w:val="99"/>
    <w:rsid w:val="000F7A68"/>
  </w:style>
  <w:style w:type="paragraph" w:customStyle="1" w:styleId="TEnumpuce">
    <w:name w:val="T_Enum_puce"/>
    <w:basedOn w:val="TTextecourant"/>
    <w:next w:val="TTextecourant"/>
    <w:uiPriority w:val="99"/>
    <w:rsid w:val="000F7A68"/>
    <w:pPr>
      <w:numPr>
        <w:numId w:val="4"/>
      </w:numPr>
    </w:pPr>
  </w:style>
  <w:style w:type="paragraph" w:customStyle="1" w:styleId="10Versepreuvetitre">
    <w:name w:val="10_Vers_epreuve_titre"/>
    <w:basedOn w:val="Aucunstyledeparagraphe"/>
    <w:next w:val="11Versepreuve"/>
    <w:uiPriority w:val="99"/>
    <w:rsid w:val="000F7A68"/>
    <w:pPr>
      <w:keepNext/>
      <w:keepLines/>
      <w:suppressAutoHyphens/>
      <w:spacing w:before="397"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TTextecourant"/>
    <w:uiPriority w:val="99"/>
    <w:rsid w:val="000F7A68"/>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TTextecourant"/>
    <w:next w:val="TTextecourant"/>
    <w:uiPriority w:val="99"/>
    <w:rsid w:val="000F7A68"/>
    <w:pPr>
      <w:numPr>
        <w:numId w:val="5"/>
      </w:numPr>
      <w:tabs>
        <w:tab w:val="clear" w:pos="113"/>
        <w:tab w:val="left" w:pos="170"/>
      </w:tabs>
    </w:pPr>
  </w:style>
  <w:style w:type="paragraph" w:customStyle="1" w:styleId="TEnumpoint">
    <w:name w:val="T_Enum_point"/>
    <w:basedOn w:val="TTextecourant"/>
    <w:next w:val="TTextecourant"/>
    <w:uiPriority w:val="99"/>
    <w:rsid w:val="000F7A68"/>
    <w:pPr>
      <w:numPr>
        <w:numId w:val="6"/>
      </w:numPr>
      <w:tabs>
        <w:tab w:val="left" w:pos="100"/>
      </w:tabs>
      <w:suppressAutoHyphens/>
    </w:pPr>
  </w:style>
  <w:style w:type="paragraph" w:customStyle="1" w:styleId="TTitrepuce">
    <w:name w:val="T_Titre_puce"/>
    <w:basedOn w:val="TTextecourant"/>
    <w:next w:val="TTextecourant"/>
    <w:uiPriority w:val="99"/>
    <w:rsid w:val="000F7A68"/>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0F7A68"/>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0F7A68"/>
    <w:pPr>
      <w:suppressAutoHyphens/>
      <w:spacing w:line="160" w:lineRule="atLeast"/>
    </w:pPr>
    <w:rPr>
      <w:rFonts w:ascii="GuidePedagoNCond" w:hAnsi="GuidePedagoNCond" w:cs="GuidePedagoNCond"/>
      <w:sz w:val="14"/>
      <w:szCs w:val="14"/>
    </w:rPr>
  </w:style>
  <w:style w:type="paragraph" w:customStyle="1" w:styleId="Tableaucourant">
    <w:name w:val="Tableau_courant"/>
    <w:basedOn w:val="Aucunstyledeparagraphe"/>
    <w:uiPriority w:val="99"/>
    <w:rsid w:val="000F7A68"/>
    <w:pPr>
      <w:spacing w:line="180" w:lineRule="atLeast"/>
      <w:jc w:val="both"/>
    </w:pPr>
    <w:rPr>
      <w:rFonts w:ascii="GuidePedagoNCond" w:hAnsi="GuidePedagoNCond" w:cs="GuidePedagoNCond"/>
      <w:sz w:val="16"/>
      <w:szCs w:val="16"/>
    </w:rPr>
  </w:style>
  <w:style w:type="paragraph" w:customStyle="1" w:styleId="Tableausource">
    <w:name w:val="Tableau_source"/>
    <w:basedOn w:val="Tableaucourant"/>
    <w:uiPriority w:val="99"/>
    <w:rsid w:val="000F7A68"/>
    <w:pPr>
      <w:jc w:val="right"/>
    </w:pPr>
  </w:style>
  <w:style w:type="paragraph" w:customStyle="1" w:styleId="07Titregras">
    <w:name w:val="07_Titre_gras"/>
    <w:basedOn w:val="TTextecourant"/>
    <w:next w:val="TTextecourant"/>
    <w:uiPriority w:val="99"/>
    <w:rsid w:val="000F7A68"/>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0F7A68"/>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Tableautetiere">
    <w:name w:val="Tableau_tetiere"/>
    <w:basedOn w:val="Tableaucourant"/>
    <w:uiPriority w:val="99"/>
    <w:rsid w:val="000F7A68"/>
    <w:pPr>
      <w:suppressAutoHyphens/>
    </w:pPr>
    <w:rPr>
      <w:rFonts w:ascii="GuidePedagoNCond-Bold" w:hAnsi="GuidePedagoNCond-Bold" w:cs="GuidePedagoNCond-Bold"/>
      <w:b/>
      <w:bCs/>
    </w:rPr>
  </w:style>
  <w:style w:type="paragraph" w:customStyle="1" w:styleId="Tableaulistepuce">
    <w:name w:val="Tableau_liste_puce"/>
    <w:basedOn w:val="Tableaucourant"/>
    <w:uiPriority w:val="99"/>
    <w:rsid w:val="000F7A68"/>
    <w:pPr>
      <w:numPr>
        <w:numId w:val="1"/>
      </w:numPr>
      <w:tabs>
        <w:tab w:val="clear" w:pos="57"/>
        <w:tab w:val="left" w:pos="113"/>
      </w:tabs>
    </w:pPr>
  </w:style>
  <w:style w:type="paragraph" w:customStyle="1" w:styleId="Tableaulistetiret">
    <w:name w:val="Tableau_liste_tiret"/>
    <w:basedOn w:val="Tableaucourant"/>
    <w:uiPriority w:val="99"/>
    <w:rsid w:val="000F7A68"/>
    <w:pPr>
      <w:numPr>
        <w:numId w:val="2"/>
      </w:numPr>
    </w:pPr>
  </w:style>
  <w:style w:type="character" w:customStyle="1" w:styleId="ChaptitrepourTC">
    <w:name w:val="Chap_titre_pour_TC"/>
    <w:uiPriority w:val="99"/>
    <w:rsid w:val="000F7A68"/>
  </w:style>
  <w:style w:type="character" w:customStyle="1" w:styleId="i">
    <w:name w:val="i"/>
    <w:uiPriority w:val="99"/>
    <w:rsid w:val="000F7A68"/>
    <w:rPr>
      <w:i/>
    </w:rPr>
  </w:style>
  <w:style w:type="character" w:customStyle="1" w:styleId="b">
    <w:name w:val="b"/>
    <w:uiPriority w:val="99"/>
    <w:rsid w:val="000F7A68"/>
    <w:rPr>
      <w:b/>
    </w:rPr>
  </w:style>
  <w:style w:type="character" w:customStyle="1" w:styleId="pc">
    <w:name w:val="pc"/>
    <w:uiPriority w:val="99"/>
    <w:rsid w:val="000F7A68"/>
    <w:rPr>
      <w:smallCaps/>
    </w:rPr>
  </w:style>
  <w:style w:type="character" w:customStyle="1" w:styleId="exp">
    <w:name w:val="exp"/>
    <w:uiPriority w:val="99"/>
    <w:rsid w:val="000F7A68"/>
    <w:rPr>
      <w:vertAlign w:val="superscript"/>
    </w:rPr>
  </w:style>
  <w:style w:type="character" w:customStyle="1" w:styleId="ind">
    <w:name w:val="ind"/>
    <w:uiPriority w:val="99"/>
    <w:rsid w:val="000F7A68"/>
    <w:rPr>
      <w:vertAlign w:val="subscript"/>
    </w:rPr>
  </w:style>
  <w:style w:type="character" w:customStyle="1" w:styleId="soul">
    <w:name w:val="soul"/>
    <w:uiPriority w:val="99"/>
    <w:rsid w:val="000F7A68"/>
    <w:rPr>
      <w:u w:val="thick"/>
    </w:rPr>
  </w:style>
  <w:style w:type="character" w:customStyle="1" w:styleId="Symbol">
    <w:name w:val="Symbol"/>
    <w:uiPriority w:val="99"/>
    <w:rsid w:val="000F7A68"/>
    <w:rPr>
      <w:rFonts w:ascii="Symbol" w:hAnsi="Symbol"/>
      <w:w w:val="100"/>
    </w:rPr>
  </w:style>
  <w:style w:type="character" w:customStyle="1" w:styleId="Chapnum">
    <w:name w:val="Chap_num"/>
    <w:uiPriority w:val="99"/>
    <w:rsid w:val="000F7A68"/>
    <w:rPr>
      <w:rFonts w:ascii="GuidePedagoNCond-Bold" w:hAnsi="GuidePedagoNCond-Bold"/>
      <w:b/>
      <w:color w:val="000000"/>
      <w:spacing w:val="0"/>
      <w:sz w:val="100"/>
      <w:lang w:val="fr-FR"/>
    </w:rPr>
  </w:style>
  <w:style w:type="character" w:customStyle="1" w:styleId="Exercicenum">
    <w:name w:val="Exercice_num"/>
    <w:uiPriority w:val="99"/>
    <w:rsid w:val="000F7A68"/>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0F7A68"/>
    <w:rPr>
      <w:b/>
      <w:i/>
    </w:rPr>
  </w:style>
  <w:style w:type="paragraph" w:customStyle="1" w:styleId="EncaTitre">
    <w:name w:val="Enca_Titre"/>
    <w:basedOn w:val="TTextecourant"/>
    <w:qFormat/>
    <w:rsid w:val="000F7A68"/>
    <w:pPr>
      <w:suppressAutoHyphens/>
    </w:pPr>
    <w:rPr>
      <w:b/>
    </w:rPr>
  </w:style>
  <w:style w:type="paragraph" w:customStyle="1" w:styleId="EncaTxt">
    <w:name w:val="Enca_Txt"/>
    <w:basedOn w:val="TTextecourant"/>
    <w:qFormat/>
    <w:rsid w:val="000F7A68"/>
    <w:pPr>
      <w:suppressAutoHyphens/>
    </w:pPr>
  </w:style>
  <w:style w:type="paragraph" w:customStyle="1" w:styleId="01Chapogras">
    <w:name w:val="01_Chapo_gras"/>
    <w:basedOn w:val="TTextecourant"/>
    <w:qFormat/>
    <w:rsid w:val="000F7A68"/>
    <w:pPr>
      <w:spacing w:before="120"/>
    </w:pPr>
    <w:rPr>
      <w:rFonts w:ascii="Guide Pedago NCond" w:hAnsi="Guide Pedago NCond"/>
      <w:b/>
    </w:rPr>
  </w:style>
  <w:style w:type="paragraph" w:customStyle="1" w:styleId="01Chapo">
    <w:name w:val="01_Chapo"/>
    <w:basedOn w:val="TTextecourant"/>
    <w:qFormat/>
    <w:rsid w:val="000F7A68"/>
    <w:pPr>
      <w:spacing w:before="120"/>
    </w:pPr>
    <w:rPr>
      <w:rFonts w:ascii="Guide Pedago NCond" w:hAnsi="Guide Pedago NCond"/>
    </w:rPr>
  </w:style>
  <w:style w:type="paragraph" w:styleId="En-tte">
    <w:name w:val="header"/>
    <w:basedOn w:val="Normal"/>
    <w:link w:val="En-tteCar"/>
    <w:uiPriority w:val="99"/>
    <w:semiHidden/>
    <w:unhideWhenUsed/>
    <w:rsid w:val="000F7A68"/>
    <w:pPr>
      <w:tabs>
        <w:tab w:val="center" w:pos="4536"/>
        <w:tab w:val="right" w:pos="9072"/>
      </w:tabs>
    </w:pPr>
  </w:style>
  <w:style w:type="character" w:customStyle="1" w:styleId="En-tteCar">
    <w:name w:val="En-tête Car"/>
    <w:basedOn w:val="Policepardfaut"/>
    <w:link w:val="En-tte"/>
    <w:uiPriority w:val="99"/>
    <w:semiHidden/>
    <w:rsid w:val="000F7A68"/>
    <w:rPr>
      <w:rFonts w:eastAsia="Times New Roman" w:cs="Times New Roman"/>
      <w:kern w:val="0"/>
      <w:sz w:val="24"/>
      <w:szCs w:val="24"/>
      <w:lang w:eastAsia="fr-FR"/>
    </w:rPr>
  </w:style>
  <w:style w:type="paragraph" w:styleId="Pieddepage">
    <w:name w:val="footer"/>
    <w:basedOn w:val="Normal"/>
    <w:link w:val="PieddepageCar"/>
    <w:uiPriority w:val="99"/>
    <w:unhideWhenUsed/>
    <w:rsid w:val="000F7A68"/>
    <w:pPr>
      <w:tabs>
        <w:tab w:val="center" w:pos="4536"/>
        <w:tab w:val="right" w:pos="9072"/>
      </w:tabs>
    </w:pPr>
  </w:style>
  <w:style w:type="character" w:customStyle="1" w:styleId="PieddepageCar">
    <w:name w:val="Pied de page Car"/>
    <w:basedOn w:val="Policepardfaut"/>
    <w:link w:val="Pieddepage"/>
    <w:uiPriority w:val="99"/>
    <w:rsid w:val="000F7A68"/>
    <w:rPr>
      <w:rFonts w:eastAsia="Times New Roman" w:cs="Times New Roman"/>
      <w:kern w:val="0"/>
      <w:sz w:val="24"/>
      <w:szCs w:val="24"/>
      <w:lang w:eastAsia="fr-FR"/>
    </w:rPr>
  </w:style>
  <w:style w:type="paragraph" w:styleId="Textedebulles">
    <w:name w:val="Balloon Text"/>
    <w:basedOn w:val="Normal"/>
    <w:link w:val="TextedebullesCar"/>
    <w:uiPriority w:val="99"/>
    <w:semiHidden/>
    <w:unhideWhenUsed/>
    <w:rsid w:val="000F7A68"/>
    <w:rPr>
      <w:rFonts w:ascii="Tahoma" w:hAnsi="Tahoma" w:cs="Tahoma"/>
      <w:sz w:val="16"/>
      <w:szCs w:val="16"/>
    </w:rPr>
  </w:style>
  <w:style w:type="character" w:customStyle="1" w:styleId="TextedebullesCar">
    <w:name w:val="Texte de bulles Car"/>
    <w:basedOn w:val="Policepardfaut"/>
    <w:link w:val="Textedebulles"/>
    <w:uiPriority w:val="99"/>
    <w:semiHidden/>
    <w:rsid w:val="000F7A68"/>
    <w:rPr>
      <w:rFonts w:ascii="Tahoma" w:eastAsia="Times New Roman" w:hAnsi="Tahoma" w:cs="Tahoma"/>
      <w:kern w:val="0"/>
      <w:sz w:val="16"/>
      <w:szCs w:val="16"/>
      <w:lang w:eastAsia="fr-FR"/>
    </w:rPr>
  </w:style>
  <w:style w:type="paragraph" w:customStyle="1" w:styleId="Pieddepagedroite">
    <w:name w:val="Pied de page droite"/>
    <w:rsid w:val="000F7A68"/>
    <w:pPr>
      <w:widowControl w:val="0"/>
      <w:tabs>
        <w:tab w:val="right" w:pos="10206"/>
      </w:tabs>
      <w:suppressAutoHyphens/>
      <w:autoSpaceDE w:val="0"/>
      <w:autoSpaceDN w:val="0"/>
      <w:adjustRightInd w:val="0"/>
      <w:spacing w:after="0" w:line="240" w:lineRule="atLeast"/>
    </w:pPr>
    <w:rPr>
      <w:rFonts w:ascii="Guide Pedago Arial" w:eastAsia="Times New Roman" w:hAnsi="Guide Pedago Arial" w:cs="Guide Pedago Arial"/>
      <w:color w:val="000000"/>
      <w:kern w:val="0"/>
      <w:sz w:val="17"/>
      <w:szCs w:val="17"/>
      <w:lang w:eastAsia="fr-FR"/>
    </w:rPr>
  </w:style>
  <w:style w:type="character" w:customStyle="1" w:styleId="Bold">
    <w:name w:val="Bold"/>
    <w:rsid w:val="000F7A68"/>
    <w:rPr>
      <w:b/>
      <w:bCs/>
    </w:rPr>
  </w:style>
  <w:style w:type="character" w:customStyle="1" w:styleId="Folio">
    <w:name w:val="Folio"/>
    <w:rsid w:val="000F7A68"/>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0F7A68"/>
    <w:pPr>
      <w:widowControl w:val="0"/>
      <w:tabs>
        <w:tab w:val="right" w:pos="7340"/>
      </w:tabs>
      <w:suppressAutoHyphens/>
      <w:autoSpaceDE w:val="0"/>
      <w:autoSpaceDN w:val="0"/>
      <w:adjustRightInd w:val="0"/>
      <w:spacing w:after="0" w:line="200" w:lineRule="atLeast"/>
      <w:jc w:val="both"/>
    </w:pPr>
    <w:rPr>
      <w:rFonts w:ascii="Guide Pedago Arial" w:eastAsia="Times New Roman" w:hAnsi="Guide Pedago Arial" w:cs="Guide Pedago Arial"/>
      <w:b/>
      <w:bCs/>
      <w:color w:val="000000"/>
      <w:w w:val="0"/>
      <w:kern w:val="0"/>
      <w:sz w:val="16"/>
      <w:szCs w:val="16"/>
      <w:lang w:eastAsia="fr-FR"/>
    </w:rPr>
  </w:style>
  <w:style w:type="paragraph" w:styleId="Paragraphedeliste">
    <w:name w:val="List Paragraph"/>
    <w:basedOn w:val="Normal"/>
    <w:uiPriority w:val="34"/>
    <w:qFormat/>
    <w:rsid w:val="000F7A68"/>
    <w:pPr>
      <w:ind w:left="720"/>
      <w:contextualSpacing/>
    </w:pPr>
  </w:style>
  <w:style w:type="character" w:styleId="Lienhypertexte">
    <w:name w:val="Hyperlink"/>
    <w:basedOn w:val="Policepardfaut"/>
    <w:uiPriority w:val="99"/>
    <w:rsid w:val="000F7A68"/>
    <w:rPr>
      <w:color w:val="0000FF"/>
      <w:u w:val="single"/>
    </w:rPr>
  </w:style>
  <w:style w:type="character" w:styleId="Numrodepage">
    <w:name w:val="page number"/>
    <w:basedOn w:val="Policepardfaut"/>
    <w:uiPriority w:val="99"/>
    <w:rsid w:val="000F7A68"/>
    <w:rPr>
      <w:rFonts w:cs="Times New Roman"/>
    </w:rPr>
  </w:style>
  <w:style w:type="paragraph" w:customStyle="1" w:styleId="commentaire">
    <w:name w:val="commentaire"/>
    <w:basedOn w:val="Normal"/>
    <w:rsid w:val="000F7A68"/>
    <w:pPr>
      <w:spacing w:before="100" w:beforeAutospacing="1" w:after="100" w:afterAutospacing="1"/>
    </w:pPr>
  </w:style>
  <w:style w:type="table" w:styleId="Grilledutableau">
    <w:name w:val="Table Grid"/>
    <w:basedOn w:val="TableauNormal"/>
    <w:uiPriority w:val="59"/>
    <w:rsid w:val="000F7A68"/>
    <w:pPr>
      <w:spacing w:after="0" w:line="240" w:lineRule="auto"/>
    </w:pPr>
    <w:rPr>
      <w:rFonts w:asciiTheme="minorHAnsi" w:hAnsiTheme="minorHAnsi" w:cstheme="minorBid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aliases w:val="T 2"/>
    <w:basedOn w:val="Normal"/>
    <w:next w:val="Normal"/>
    <w:link w:val="TitreCar"/>
    <w:uiPriority w:val="99"/>
    <w:qFormat/>
    <w:rsid w:val="000F7A68"/>
    <w:pPr>
      <w:spacing w:before="120" w:after="120"/>
      <w:outlineLvl w:val="0"/>
    </w:pPr>
    <w:rPr>
      <w:rFonts w:ascii="Arial" w:hAnsi="Arial"/>
      <w:b/>
      <w:bCs/>
      <w:kern w:val="28"/>
      <w:sz w:val="28"/>
      <w:szCs w:val="32"/>
    </w:rPr>
  </w:style>
  <w:style w:type="character" w:customStyle="1" w:styleId="TitreCar">
    <w:name w:val="Titre Car"/>
    <w:aliases w:val="T 2 Car"/>
    <w:basedOn w:val="Policepardfaut"/>
    <w:link w:val="Titre"/>
    <w:uiPriority w:val="99"/>
    <w:rsid w:val="000F7A68"/>
    <w:rPr>
      <w:rFonts w:ascii="Arial" w:eastAsia="Times New Roman" w:hAnsi="Arial" w:cs="Times New Roman"/>
      <w:b/>
      <w:bCs/>
      <w:kern w:val="28"/>
      <w:sz w:val="28"/>
      <w:szCs w:val="32"/>
      <w:lang w:eastAsia="fr-FR"/>
    </w:rPr>
  </w:style>
  <w:style w:type="character" w:styleId="Marquedecommentaire">
    <w:name w:val="annotation reference"/>
    <w:basedOn w:val="Policepardfaut"/>
    <w:uiPriority w:val="99"/>
    <w:semiHidden/>
    <w:unhideWhenUsed/>
    <w:rsid w:val="000F7A68"/>
    <w:rPr>
      <w:sz w:val="16"/>
      <w:szCs w:val="16"/>
    </w:rPr>
  </w:style>
  <w:style w:type="paragraph" w:styleId="Commentaire0">
    <w:name w:val="annotation text"/>
    <w:basedOn w:val="Normal"/>
    <w:link w:val="CommentaireCar"/>
    <w:uiPriority w:val="99"/>
    <w:semiHidden/>
    <w:unhideWhenUsed/>
    <w:rsid w:val="000F7A68"/>
    <w:rPr>
      <w:sz w:val="20"/>
      <w:szCs w:val="20"/>
    </w:rPr>
  </w:style>
  <w:style w:type="character" w:customStyle="1" w:styleId="CommentaireCar">
    <w:name w:val="Commentaire Car"/>
    <w:basedOn w:val="Policepardfaut"/>
    <w:link w:val="Commentaire0"/>
    <w:uiPriority w:val="99"/>
    <w:semiHidden/>
    <w:rsid w:val="000F7A68"/>
    <w:rPr>
      <w:rFonts w:eastAsia="Times New Roman" w:cs="Times New Roman"/>
      <w:kern w:val="0"/>
      <w:lang w:eastAsia="fr-FR"/>
    </w:rPr>
  </w:style>
  <w:style w:type="paragraph" w:customStyle="1" w:styleId="Default">
    <w:name w:val="Default"/>
    <w:rsid w:val="000F7A68"/>
    <w:pPr>
      <w:autoSpaceDE w:val="0"/>
      <w:autoSpaceDN w:val="0"/>
      <w:adjustRightInd w:val="0"/>
      <w:spacing w:after="0" w:line="240" w:lineRule="auto"/>
    </w:pPr>
    <w:rPr>
      <w:rFonts w:ascii="Guide Pedago Arial" w:hAnsi="Guide Pedago Arial" w:cs="Guide Pedago Arial"/>
      <w:color w:val="000000"/>
      <w:kern w:val="0"/>
      <w:sz w:val="24"/>
      <w:szCs w:val="24"/>
    </w:rPr>
  </w:style>
  <w:style w:type="paragraph" w:customStyle="1" w:styleId="Pa16">
    <w:name w:val="Pa16"/>
    <w:basedOn w:val="Default"/>
    <w:next w:val="Default"/>
    <w:uiPriority w:val="99"/>
    <w:rsid w:val="000F7A68"/>
    <w:pPr>
      <w:spacing w:line="231" w:lineRule="atLeast"/>
    </w:pPr>
    <w:rPr>
      <w:rFonts w:cstheme="minorBidi"/>
      <w:color w:val="auto"/>
    </w:rPr>
  </w:style>
  <w:style w:type="paragraph" w:customStyle="1" w:styleId="Pa15">
    <w:name w:val="Pa15"/>
    <w:basedOn w:val="Default"/>
    <w:next w:val="Default"/>
    <w:uiPriority w:val="99"/>
    <w:rsid w:val="000F7A68"/>
    <w:pPr>
      <w:spacing w:line="160" w:lineRule="atLeast"/>
    </w:pPr>
    <w:rPr>
      <w:rFonts w:cstheme="minorBidi"/>
      <w:color w:val="auto"/>
    </w:rPr>
  </w:style>
  <w:style w:type="character" w:customStyle="1" w:styleId="A19">
    <w:name w:val="A19"/>
    <w:uiPriority w:val="99"/>
    <w:rsid w:val="000F7A68"/>
    <w:rPr>
      <w:rFonts w:ascii="Guide Pedago NCond" w:hAnsi="Guide Pedago NCond" w:cs="Guide Pedago NCond"/>
      <w:color w:val="000000"/>
      <w:sz w:val="16"/>
      <w:szCs w:val="16"/>
    </w:rPr>
  </w:style>
  <w:style w:type="paragraph" w:customStyle="1" w:styleId="Pa17">
    <w:name w:val="Pa17"/>
    <w:basedOn w:val="Default"/>
    <w:next w:val="Default"/>
    <w:uiPriority w:val="99"/>
    <w:rsid w:val="000F7A68"/>
    <w:pPr>
      <w:spacing w:line="220" w:lineRule="atLeast"/>
    </w:pPr>
    <w:rPr>
      <w:rFonts w:ascii="Guide Pedago NCond" w:hAnsi="Guide Pedago NCond" w:cstheme="minorBidi"/>
      <w:color w:val="auto"/>
    </w:rPr>
  </w:style>
  <w:style w:type="paragraph" w:customStyle="1" w:styleId="TTextecourant">
    <w:name w:val="T_Texte_courant"/>
    <w:basedOn w:val="Aucunstyledeparagraphe"/>
    <w:uiPriority w:val="99"/>
    <w:rsid w:val="000F7A68"/>
    <w:pPr>
      <w:spacing w:line="260" w:lineRule="atLeast"/>
      <w:jc w:val="both"/>
    </w:pPr>
    <w:rPr>
      <w:rFonts w:ascii="GuidePedagoTimes" w:hAnsi="GuidePedagoTimes" w:cs="GuidePedagoTimes"/>
      <w:sz w:val="22"/>
      <w:szCs w:val="22"/>
    </w:rPr>
  </w:style>
  <w:style w:type="character" w:customStyle="1" w:styleId="02Chapnum">
    <w:name w:val="02_Chap_num"/>
    <w:uiPriority w:val="99"/>
    <w:rsid w:val="000F7A68"/>
    <w:rPr>
      <w:rFonts w:ascii="GuidePedagoNCond-Bold" w:hAnsi="GuidePedagoNCond-Bold"/>
      <w:b/>
      <w:color w:val="000000"/>
      <w:spacing w:val="0"/>
      <w:sz w:val="100"/>
      <w:lang w:val="fr-FR"/>
    </w:rPr>
  </w:style>
  <w:style w:type="character" w:customStyle="1" w:styleId="12TTextecourantCar">
    <w:name w:val="12_T_Texte_courant Car"/>
    <w:basedOn w:val="Policepardfaut"/>
    <w:link w:val="12TTextecourant"/>
    <w:uiPriority w:val="99"/>
    <w:rsid w:val="000F7A68"/>
    <w:rPr>
      <w:rFonts w:ascii="GuidePedagoTimes" w:eastAsia="Times New Roman" w:hAnsi="GuidePedagoTimes" w:cs="GuidePedagoTimes"/>
      <w:color w:val="000000"/>
      <w:kern w:val="0"/>
      <w:sz w:val="22"/>
      <w:szCs w:val="22"/>
      <w:lang w:eastAsia="fr-FR"/>
    </w:rPr>
  </w:style>
  <w:style w:type="character" w:customStyle="1" w:styleId="A24">
    <w:name w:val="A24"/>
    <w:uiPriority w:val="99"/>
    <w:rsid w:val="000F7A68"/>
    <w:rPr>
      <w:rFonts w:cs="Guide Pedago NCond"/>
      <w:b/>
      <w:bCs/>
      <w:color w:val="000000"/>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1-Pochette%20&#201;conomie%20NE%202014\Guide%20p&#233;dago\Nouvelle%20&#233;dition\GP%20OK.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GP OK.dotx</Template>
  <TotalTime>4</TotalTime>
  <Pages>2</Pages>
  <Words>1052</Words>
  <Characters>5790</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22222</cp:lastModifiedBy>
  <cp:revision>2</cp:revision>
  <cp:lastPrinted>2014-04-02T15:36:00Z</cp:lastPrinted>
  <dcterms:created xsi:type="dcterms:W3CDTF">2018-03-26T15:03:00Z</dcterms:created>
  <dcterms:modified xsi:type="dcterms:W3CDTF">2018-03-26T15:03:00Z</dcterms:modified>
</cp:coreProperties>
</file>