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3CF3397" w14:textId="77777777" w:rsidR="00AD74B4" w:rsidRPr="00AD74B4" w:rsidRDefault="00907CE8" w:rsidP="00AD74B4">
      <w:pPr>
        <w:rPr>
          <w:rFonts w:ascii="Times" w:hAnsi="Times"/>
        </w:rPr>
      </w:pPr>
      <w:r>
        <w:rPr>
          <w:rFonts w:ascii="Times" w:hAnsi="Times"/>
          <w:noProof/>
          <w:lang w:eastAsia="fr-FR"/>
        </w:rPr>
        <w:pict w14:anchorId="1FDD281B">
          <v:group id="_x0000_s1031" style="position:absolute;margin-left:-12.1pt;margin-top:-35.35pt;width:453.25pt;height:85.25pt;z-index:251665408;mso-position-horizontal-relative:margin;mso-position-vertical-relative:margin" coordorigin="1417,1419" coordsize="9065,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43;top:1419;width:4539;height:1705;mso-position-horizontal-relative:margin;mso-position-vertical-relative:margin;mso-width-relative:page;mso-height-relative:page">
              <v:imagedata r:id="rId8" o:title="rhc"/>
            </v:shape>
            <v:group id="_x0000_s1030" style="position:absolute;left:1417;top:1564;width:3097;height:1414" coordorigin="1417,1417" coordsize="3097,1414">
              <v:shape id="_x0000_s1026" type="#_x0000_t75" style="position:absolute;left:1417;top:1417;width:3097;height:850;mso-position-horizontal:left;mso-position-horizontal-relative:margin;mso-position-vertical:top;mso-position-vertical-relative:margin;mso-width-relative:page;mso-height-relative:page">
                <v:imagedata r:id="rId9" o:title="essentiel"/>
              </v:shape>
              <v:shape id="_x0000_s1029" type="#_x0000_t75" style="position:absolute;left:2038;top:2267;width:1855;height:564;mso-position-horizontal-relative:text;mso-position-vertical-relative:text;mso-width-relative:page;mso-height-relative:page">
                <v:imagedata r:id="rId10" o:title="tle"/>
              </v:shape>
            </v:group>
            <w10:wrap type="square" anchorx="margin" anchory="margin"/>
          </v:group>
        </w:pict>
      </w:r>
    </w:p>
    <w:p w14:paraId="6EFB0EBB" w14:textId="77777777" w:rsidR="00AD74B4" w:rsidRPr="00AD74B4" w:rsidRDefault="00AD74B4" w:rsidP="00AD74B4">
      <w:pPr>
        <w:shd w:val="clear" w:color="auto" w:fill="FFFFFF" w:themeFill="background1"/>
        <w:tabs>
          <w:tab w:val="left" w:pos="284"/>
        </w:tabs>
        <w:autoSpaceDE w:val="0"/>
        <w:autoSpaceDN w:val="0"/>
        <w:adjustRightInd w:val="0"/>
        <w:jc w:val="both"/>
        <w:rPr>
          <w:rFonts w:ascii="Times" w:hAnsi="Times" w:cs="Arial"/>
          <w:b/>
          <w:u w:val="single" w:color="FF0000"/>
        </w:rPr>
      </w:pPr>
      <w:r w:rsidRPr="00AD74B4">
        <w:rPr>
          <w:rFonts w:ascii="Times" w:hAnsi="Times" w:cs="Arial"/>
          <w:b/>
        </w:rPr>
        <w:t xml:space="preserve">Chapitre 6 – </w:t>
      </w:r>
      <w:r w:rsidRPr="00AD74B4">
        <w:rPr>
          <w:rFonts w:ascii="Times" w:hAnsi="Times" w:cs="Arial"/>
          <w:b/>
          <w:bCs/>
        </w:rPr>
        <w:t xml:space="preserve">Les obligations en matière de santé et de sécurité constituent-elles des atouts pour l’organisation ? </w:t>
      </w:r>
    </w:p>
    <w:p w14:paraId="307104E9" w14:textId="77777777" w:rsidR="00AD74B4" w:rsidRPr="00AD74B4" w:rsidRDefault="00AD74B4" w:rsidP="00AD74B4">
      <w:pPr>
        <w:shd w:val="clear" w:color="auto" w:fill="FFFFFF" w:themeFill="background1"/>
        <w:jc w:val="both"/>
        <w:rPr>
          <w:rFonts w:ascii="Times" w:hAnsi="Times" w:cs="Arial"/>
          <w:iCs/>
        </w:rPr>
      </w:pPr>
      <w:r w:rsidRPr="00AD74B4">
        <w:rPr>
          <w:rFonts w:ascii="Times" w:hAnsi="Times" w:cs="Arial"/>
          <w:iCs/>
        </w:rPr>
        <w:t>La prévention en matière de santé et sécurité des travailleurs constitue une obligation qui s’impose aux employeurs. Et pour cause, les risques professionnels sont nombreux et leur prise en compte par l’organisation est un enjeu de performance globale.</w:t>
      </w:r>
    </w:p>
    <w:p w14:paraId="7AD6248D" w14:textId="77777777" w:rsidR="00AD74B4" w:rsidRPr="00AD74B4" w:rsidRDefault="00AD74B4" w:rsidP="00AD74B4">
      <w:pPr>
        <w:shd w:val="clear" w:color="auto" w:fill="FFFFFF" w:themeFill="background1"/>
        <w:jc w:val="both"/>
        <w:rPr>
          <w:rFonts w:ascii="Times" w:hAnsi="Times" w:cs="Arial"/>
          <w:iCs/>
        </w:rPr>
      </w:pPr>
    </w:p>
    <w:p w14:paraId="04452120" w14:textId="77777777" w:rsidR="00AD74B4" w:rsidRPr="00AD74B4" w:rsidRDefault="00AD74B4" w:rsidP="00AD74B4">
      <w:pPr>
        <w:pStyle w:val="Paragraphedeliste"/>
        <w:numPr>
          <w:ilvl w:val="0"/>
          <w:numId w:val="4"/>
        </w:numPr>
        <w:shd w:val="clear" w:color="auto" w:fill="FFFFFF" w:themeFill="background1"/>
        <w:tabs>
          <w:tab w:val="left" w:pos="284"/>
        </w:tabs>
        <w:autoSpaceDE w:val="0"/>
        <w:autoSpaceDN w:val="0"/>
        <w:adjustRightInd w:val="0"/>
        <w:ind w:left="0" w:firstLine="0"/>
        <w:jc w:val="both"/>
        <w:rPr>
          <w:rFonts w:ascii="Times" w:hAnsi="Times" w:cs="Arial"/>
          <w:b/>
          <w:sz w:val="22"/>
          <w:szCs w:val="22"/>
          <w:u w:val="single"/>
        </w:rPr>
      </w:pPr>
      <w:r w:rsidRPr="00AD74B4">
        <w:rPr>
          <w:rFonts w:ascii="Times" w:hAnsi="Times" w:cs="Arial"/>
          <w:b/>
          <w:sz w:val="22"/>
          <w:szCs w:val="22"/>
          <w:u w:val="single"/>
        </w:rPr>
        <w:t>Quels sont les risques professionnels auxquels sont exposés les collaborateurs ?</w:t>
      </w:r>
    </w:p>
    <w:p w14:paraId="6B146B51" w14:textId="77777777" w:rsidR="00AD74B4" w:rsidRPr="00AD74B4" w:rsidRDefault="00AD74B4" w:rsidP="00AD74B4">
      <w:pPr>
        <w:shd w:val="clear" w:color="auto" w:fill="FFFFFF" w:themeFill="background1"/>
        <w:jc w:val="both"/>
        <w:rPr>
          <w:rFonts w:ascii="Times" w:hAnsi="Times" w:cs="Arial"/>
          <w:u w:color="FF0000"/>
        </w:rPr>
      </w:pPr>
    </w:p>
    <w:p w14:paraId="0965E017" w14:textId="77777777" w:rsidR="00AD74B4" w:rsidRPr="00AD74B4" w:rsidRDefault="00AD74B4" w:rsidP="00AD74B4">
      <w:pPr>
        <w:shd w:val="clear" w:color="auto" w:fill="FFFFFF" w:themeFill="background1"/>
        <w:jc w:val="both"/>
        <w:rPr>
          <w:rFonts w:ascii="Times" w:hAnsi="Times" w:cs="Arial"/>
          <w:iCs/>
          <w:u w:color="FF0000"/>
        </w:rPr>
      </w:pPr>
      <w:r w:rsidRPr="00AD74B4">
        <w:rPr>
          <w:rFonts w:ascii="Times" w:hAnsi="Times" w:cs="Arial"/>
          <w:iCs/>
          <w:u w:color="FF0000"/>
        </w:rPr>
        <w:t>Les risques sont multiples : accidents du travail, maladies professionnelles ou encore risques psychosociaux</w:t>
      </w:r>
    </w:p>
    <w:p w14:paraId="245287EE" w14:textId="77777777" w:rsidR="00AD74B4" w:rsidRDefault="00AD74B4" w:rsidP="00AD74B4">
      <w:pPr>
        <w:pStyle w:val="Paragraphedeliste"/>
        <w:numPr>
          <w:ilvl w:val="0"/>
          <w:numId w:val="5"/>
        </w:numPr>
        <w:shd w:val="clear" w:color="auto" w:fill="FFFFFF" w:themeFill="background1"/>
        <w:spacing w:after="240"/>
        <w:ind w:left="425" w:hanging="425"/>
        <w:jc w:val="both"/>
        <w:rPr>
          <w:rFonts w:ascii="Times" w:hAnsi="Times" w:cs="Arial"/>
          <w:b/>
          <w:sz w:val="22"/>
          <w:szCs w:val="22"/>
        </w:rPr>
      </w:pPr>
      <w:r w:rsidRPr="00AD74B4">
        <w:rPr>
          <w:rFonts w:ascii="Times" w:hAnsi="Times" w:cs="Arial"/>
          <w:b/>
          <w:sz w:val="22"/>
          <w:szCs w:val="22"/>
        </w:rPr>
        <w:t>Les accidents du travail</w:t>
      </w:r>
    </w:p>
    <w:p w14:paraId="0D358A6F" w14:textId="77777777" w:rsidR="00AD74B4" w:rsidRPr="00AD74B4" w:rsidRDefault="00AD74B4" w:rsidP="00AD74B4">
      <w:pPr>
        <w:pStyle w:val="Paragraphedeliste"/>
        <w:shd w:val="clear" w:color="auto" w:fill="FFFFFF" w:themeFill="background1"/>
        <w:spacing w:after="240"/>
        <w:ind w:left="425"/>
        <w:jc w:val="both"/>
        <w:rPr>
          <w:rFonts w:ascii="Times" w:hAnsi="Times" w:cs="Arial"/>
          <w:b/>
          <w:sz w:val="22"/>
          <w:szCs w:val="22"/>
        </w:rPr>
      </w:pPr>
    </w:p>
    <w:p w14:paraId="5A0C770D" w14:textId="77777777" w:rsidR="00AD74B4" w:rsidRPr="00AD74B4" w:rsidRDefault="00AD74B4" w:rsidP="00AD74B4">
      <w:pPr>
        <w:pStyle w:val="Paragraphedeliste"/>
        <w:shd w:val="clear" w:color="auto" w:fill="FFFFFF" w:themeFill="background1"/>
        <w:ind w:left="0"/>
        <w:jc w:val="both"/>
        <w:rPr>
          <w:rFonts w:ascii="Times" w:hAnsi="Times" w:cs="Arial"/>
          <w:b/>
          <w:sz w:val="22"/>
          <w:szCs w:val="22"/>
          <w:u w:val="single"/>
        </w:rPr>
      </w:pPr>
      <w:r w:rsidRPr="00AD74B4">
        <w:rPr>
          <w:rFonts w:ascii="Times" w:hAnsi="Times" w:cs="Arial"/>
          <w:sz w:val="22"/>
          <w:szCs w:val="22"/>
        </w:rPr>
        <w:t>L’accident du travail est défini à l’article L 411-1 du Code de la sécurité sociale. Il se caractérise par un accident au caractère soudain intervenu à l’occasion du travail, c’est-à-dire lorsque le salarié est placé sous l’autorité de son supérieur hiérarchique.</w:t>
      </w:r>
    </w:p>
    <w:p w14:paraId="2B400670" w14:textId="77777777" w:rsidR="00AD74B4" w:rsidRPr="00AD74B4" w:rsidRDefault="00AD74B4" w:rsidP="00AD74B4">
      <w:pPr>
        <w:pStyle w:val="Paragraphedeliste"/>
        <w:shd w:val="clear" w:color="auto" w:fill="FFFFFF" w:themeFill="background1"/>
        <w:ind w:left="0"/>
        <w:jc w:val="both"/>
        <w:rPr>
          <w:rFonts w:ascii="Times" w:hAnsi="Times" w:cs="Arial"/>
          <w:b/>
          <w:sz w:val="22"/>
          <w:szCs w:val="22"/>
          <w:u w:val="single"/>
        </w:rPr>
      </w:pPr>
      <w:r w:rsidRPr="00AD74B4">
        <w:rPr>
          <w:rFonts w:ascii="Times" w:hAnsi="Times" w:cs="Arial"/>
          <w:sz w:val="22"/>
          <w:szCs w:val="22"/>
        </w:rPr>
        <w:t>L’accident de trajet survenu lors du trajet aller et/ou retour entre la résidence principale du salarié et son lieu de travail est considéré comme un accident du travail.</w:t>
      </w:r>
    </w:p>
    <w:p w14:paraId="5243D2EC" w14:textId="77777777" w:rsidR="00AD74B4" w:rsidRPr="00AD74B4" w:rsidRDefault="00AD74B4" w:rsidP="00AD74B4">
      <w:pPr>
        <w:shd w:val="clear" w:color="auto" w:fill="FFFFFF" w:themeFill="background1"/>
        <w:jc w:val="both"/>
        <w:rPr>
          <w:rFonts w:ascii="Times" w:hAnsi="Times" w:cs="Arial"/>
          <w:b/>
          <w:u w:val="single"/>
        </w:rPr>
      </w:pPr>
    </w:p>
    <w:p w14:paraId="0EFF9894" w14:textId="77777777" w:rsidR="00AD74B4" w:rsidRDefault="00AD74B4" w:rsidP="00AD74B4">
      <w:pPr>
        <w:pStyle w:val="Paragraphedeliste"/>
        <w:numPr>
          <w:ilvl w:val="0"/>
          <w:numId w:val="5"/>
        </w:numPr>
        <w:shd w:val="clear" w:color="auto" w:fill="FFFFFF" w:themeFill="background1"/>
        <w:ind w:left="426" w:hanging="426"/>
        <w:jc w:val="both"/>
        <w:rPr>
          <w:rFonts w:ascii="Times" w:hAnsi="Times" w:cs="Arial"/>
          <w:b/>
          <w:sz w:val="22"/>
          <w:szCs w:val="22"/>
        </w:rPr>
      </w:pPr>
      <w:r w:rsidRPr="00AD74B4">
        <w:rPr>
          <w:rFonts w:ascii="Times" w:hAnsi="Times" w:cs="Arial"/>
          <w:b/>
          <w:sz w:val="22"/>
          <w:szCs w:val="22"/>
        </w:rPr>
        <w:t>Les maladies professionnelles</w:t>
      </w:r>
    </w:p>
    <w:p w14:paraId="7E8D2E5E" w14:textId="77777777" w:rsidR="00AD74B4" w:rsidRPr="00AD74B4" w:rsidRDefault="00AD74B4" w:rsidP="00AD74B4">
      <w:pPr>
        <w:pStyle w:val="Paragraphedeliste"/>
        <w:shd w:val="clear" w:color="auto" w:fill="FFFFFF" w:themeFill="background1"/>
        <w:ind w:left="426"/>
        <w:jc w:val="both"/>
        <w:rPr>
          <w:rFonts w:ascii="Times" w:hAnsi="Times" w:cs="Arial"/>
          <w:b/>
          <w:sz w:val="22"/>
          <w:szCs w:val="22"/>
        </w:rPr>
      </w:pPr>
    </w:p>
    <w:p w14:paraId="0938CCBB" w14:textId="77777777" w:rsidR="00AD74B4" w:rsidRPr="00AD74B4" w:rsidRDefault="00AD74B4" w:rsidP="00AD74B4">
      <w:pPr>
        <w:pStyle w:val="Paragraphedeliste"/>
        <w:shd w:val="clear" w:color="auto" w:fill="FFFFFF" w:themeFill="background1"/>
        <w:ind w:left="0"/>
        <w:jc w:val="both"/>
        <w:rPr>
          <w:rFonts w:ascii="Times" w:hAnsi="Times" w:cs="Arial"/>
          <w:sz w:val="22"/>
          <w:szCs w:val="22"/>
          <w:u w:color="FF0000"/>
        </w:rPr>
      </w:pPr>
      <w:r w:rsidRPr="00AD74B4">
        <w:rPr>
          <w:rFonts w:ascii="Times" w:hAnsi="Times" w:cs="Arial"/>
          <w:sz w:val="22"/>
          <w:szCs w:val="22"/>
        </w:rPr>
        <w:t>Est présumée d’origine professionnelle toute maladie inscrite dans l’un des tableaux de maladies professionnelles (annexés à l’article R 461-3 du Code de la sécurité sociale) et dès lors que certaines conditions sont remplies. Chaque tableau donne le nom des maladies visées et les principaux travaux susceptibles de provoquer ces maladies.</w:t>
      </w:r>
    </w:p>
    <w:p w14:paraId="6312C9B8" w14:textId="77777777" w:rsidR="00AD74B4" w:rsidRPr="00AD74B4" w:rsidRDefault="00AD74B4" w:rsidP="00AD74B4">
      <w:pPr>
        <w:pStyle w:val="Paragraphedeliste"/>
        <w:shd w:val="clear" w:color="auto" w:fill="FFFFFF" w:themeFill="background1"/>
        <w:ind w:left="0"/>
        <w:jc w:val="both"/>
        <w:rPr>
          <w:rFonts w:ascii="Times" w:hAnsi="Times" w:cs="Arial"/>
          <w:sz w:val="22"/>
          <w:szCs w:val="22"/>
          <w:u w:color="FF0000"/>
        </w:rPr>
      </w:pPr>
      <w:r w:rsidRPr="00AD74B4">
        <w:rPr>
          <w:rFonts w:ascii="Times" w:hAnsi="Times" w:cs="Arial"/>
          <w:sz w:val="22"/>
          <w:szCs w:val="22"/>
        </w:rPr>
        <w:t>Une maladie ne figurant pas dans un tableau peut toutefois être reconnue comme professionnelle si la maladie a été directement causée par le travail habituel et qu’elle a entraîné le décès ou une incapacité permanente d’un taux au moins égal à 25</w:t>
      </w:r>
      <w:r>
        <w:rPr>
          <w:rFonts w:ascii="Times" w:hAnsi="Times" w:cs="Arial"/>
          <w:sz w:val="22"/>
          <w:szCs w:val="22"/>
        </w:rPr>
        <w:t> </w:t>
      </w:r>
      <w:r w:rsidRPr="00AD74B4">
        <w:rPr>
          <w:rFonts w:ascii="Times" w:hAnsi="Times" w:cs="Arial"/>
          <w:sz w:val="22"/>
          <w:szCs w:val="22"/>
        </w:rPr>
        <w:t>%.</w:t>
      </w:r>
    </w:p>
    <w:p w14:paraId="62D182FD" w14:textId="77777777" w:rsidR="00AD74B4" w:rsidRPr="00AD74B4" w:rsidRDefault="00AD74B4" w:rsidP="00AD74B4">
      <w:pPr>
        <w:pStyle w:val="Paragraphedeliste"/>
        <w:shd w:val="clear" w:color="auto" w:fill="FFFFFF" w:themeFill="background1"/>
        <w:ind w:left="0"/>
        <w:jc w:val="both"/>
        <w:rPr>
          <w:rFonts w:ascii="Times" w:hAnsi="Times" w:cs="Arial"/>
          <w:sz w:val="22"/>
          <w:szCs w:val="22"/>
          <w:u w:color="FF0000"/>
        </w:rPr>
      </w:pPr>
    </w:p>
    <w:p w14:paraId="1A9B1A60" w14:textId="77777777" w:rsidR="00AD74B4" w:rsidRPr="00AD74B4" w:rsidRDefault="00AD74B4" w:rsidP="00AD74B4">
      <w:pPr>
        <w:pStyle w:val="Paragraphedeliste"/>
        <w:numPr>
          <w:ilvl w:val="0"/>
          <w:numId w:val="5"/>
        </w:numPr>
        <w:shd w:val="clear" w:color="auto" w:fill="FFFFFF" w:themeFill="background1"/>
        <w:ind w:left="426" w:hanging="426"/>
        <w:jc w:val="both"/>
        <w:rPr>
          <w:rFonts w:ascii="Times" w:hAnsi="Times" w:cs="Arial"/>
          <w:b/>
          <w:sz w:val="22"/>
          <w:szCs w:val="22"/>
        </w:rPr>
      </w:pPr>
      <w:r w:rsidRPr="00AD74B4">
        <w:rPr>
          <w:rFonts w:ascii="Times" w:hAnsi="Times" w:cs="Arial"/>
          <w:b/>
          <w:sz w:val="22"/>
          <w:szCs w:val="22"/>
        </w:rPr>
        <w:t>La souffrance au travail</w:t>
      </w:r>
    </w:p>
    <w:p w14:paraId="60AA976E" w14:textId="77777777" w:rsidR="00907CE8" w:rsidRDefault="00907CE8" w:rsidP="00AD74B4">
      <w:pPr>
        <w:pStyle w:val="Paragraphedeliste"/>
        <w:shd w:val="clear" w:color="auto" w:fill="FFFFFF" w:themeFill="background1"/>
        <w:ind w:left="0"/>
        <w:jc w:val="both"/>
        <w:rPr>
          <w:rFonts w:ascii="Times" w:hAnsi="Times" w:cs="Arial"/>
          <w:sz w:val="22"/>
          <w:szCs w:val="22"/>
          <w:u w:color="FF0000"/>
        </w:rPr>
      </w:pPr>
    </w:p>
    <w:p w14:paraId="4B4F8F05" w14:textId="77777777" w:rsidR="00AD74B4" w:rsidRPr="00AD74B4" w:rsidRDefault="00AD74B4" w:rsidP="00AD74B4">
      <w:pPr>
        <w:pStyle w:val="Paragraphedeliste"/>
        <w:shd w:val="clear" w:color="auto" w:fill="FFFFFF" w:themeFill="background1"/>
        <w:ind w:left="0"/>
        <w:jc w:val="both"/>
        <w:rPr>
          <w:rFonts w:ascii="Times" w:hAnsi="Times" w:cs="Arial"/>
          <w:sz w:val="22"/>
          <w:szCs w:val="22"/>
          <w:u w:color="FF0000"/>
        </w:rPr>
      </w:pPr>
      <w:r w:rsidRPr="00AD74B4">
        <w:rPr>
          <w:rFonts w:ascii="Times" w:hAnsi="Times" w:cs="Arial"/>
          <w:sz w:val="22"/>
          <w:szCs w:val="22"/>
          <w:u w:color="FF0000"/>
        </w:rPr>
        <w:t>Il s’agit des risques encourus à l'occasion de la réalisation d'une activité professionnelle et pouvant porter atteinte à la santé mentale, voire à l'intégrité physique des individus. Ils regroupent généralement</w:t>
      </w:r>
      <w:r w:rsidR="00781836">
        <w:rPr>
          <w:rFonts w:ascii="Times" w:hAnsi="Times" w:cs="Arial"/>
          <w:sz w:val="22"/>
          <w:szCs w:val="22"/>
          <w:u w:color="FF0000"/>
        </w:rPr>
        <w:t> </w:t>
      </w:r>
      <w:r w:rsidRPr="00AD74B4">
        <w:rPr>
          <w:rFonts w:ascii="Times" w:hAnsi="Times" w:cs="Arial"/>
          <w:sz w:val="22"/>
          <w:szCs w:val="22"/>
          <w:u w:color="FF0000"/>
        </w:rPr>
        <w:t>: le stress au travail, les violences internes et externes, l’épuisement professionnel (</w:t>
      </w:r>
      <w:proofErr w:type="spellStart"/>
      <w:r w:rsidRPr="00AD74B4">
        <w:rPr>
          <w:rFonts w:ascii="Times" w:hAnsi="Times" w:cs="Arial"/>
          <w:sz w:val="22"/>
          <w:szCs w:val="22"/>
          <w:u w:color="FF0000"/>
        </w:rPr>
        <w:t>burn</w:t>
      </w:r>
      <w:proofErr w:type="spellEnd"/>
      <w:r w:rsidRPr="00AD74B4">
        <w:rPr>
          <w:rFonts w:ascii="Times" w:hAnsi="Times" w:cs="Arial"/>
          <w:sz w:val="22"/>
          <w:szCs w:val="22"/>
          <w:u w:color="FF0000"/>
        </w:rPr>
        <w:t>-out) ou encore toutes les formes de mal-être, de souffrance, de malaises ressentis à l’occasion de leur travail par les collaborateurs. Ils peuvent entraîner des troubles de la concentration, du sommeil, des dépressions, voire des suicides.</w:t>
      </w:r>
    </w:p>
    <w:p w14:paraId="462E8ADB" w14:textId="77777777" w:rsidR="00AD74B4" w:rsidRPr="00AD74B4" w:rsidRDefault="00AD74B4" w:rsidP="00AD74B4">
      <w:pPr>
        <w:pStyle w:val="Paragraphedeliste"/>
        <w:shd w:val="clear" w:color="auto" w:fill="FFFFFF" w:themeFill="background1"/>
        <w:ind w:left="0"/>
        <w:jc w:val="both"/>
        <w:rPr>
          <w:rFonts w:ascii="Times" w:hAnsi="Times" w:cs="Arial"/>
          <w:sz w:val="22"/>
          <w:szCs w:val="22"/>
          <w:u w:color="FF0000"/>
        </w:rPr>
      </w:pPr>
      <w:r w:rsidRPr="00AD74B4">
        <w:rPr>
          <w:rFonts w:ascii="Times" w:hAnsi="Times" w:cs="Arial"/>
          <w:sz w:val="22"/>
          <w:szCs w:val="22"/>
          <w:u w:color="FF0000"/>
        </w:rPr>
        <w:t>Les causes de ces risques sont multiples : charge de travail excessive, fixation d’objectifs non réalistes, augmentation des cadences, pression hiérarchique, etc.</w:t>
      </w:r>
    </w:p>
    <w:p w14:paraId="0291DDD0" w14:textId="77777777" w:rsidR="00AD74B4" w:rsidRPr="00AD74B4" w:rsidRDefault="00AD74B4" w:rsidP="00AD74B4">
      <w:pPr>
        <w:pStyle w:val="Paragraphedeliste"/>
        <w:shd w:val="clear" w:color="auto" w:fill="FFFFFF" w:themeFill="background1"/>
        <w:ind w:left="0"/>
        <w:jc w:val="both"/>
        <w:rPr>
          <w:rFonts w:ascii="Times" w:hAnsi="Times" w:cs="Arial"/>
          <w:sz w:val="22"/>
          <w:szCs w:val="22"/>
          <w:u w:color="FF0000"/>
        </w:rPr>
      </w:pPr>
      <w:r w:rsidRPr="00AD74B4">
        <w:rPr>
          <w:rFonts w:ascii="Times" w:hAnsi="Times" w:cs="Arial"/>
          <w:sz w:val="22"/>
          <w:szCs w:val="22"/>
          <w:u w:color="FF0000"/>
        </w:rPr>
        <w:t>Les conséquences des risques psychosociaux pour l’organisation sont nombreuses :</w:t>
      </w:r>
    </w:p>
    <w:p w14:paraId="30F71768" w14:textId="77777777" w:rsidR="00AD74B4" w:rsidRPr="00AD74B4" w:rsidRDefault="00AD74B4" w:rsidP="00AD74B4">
      <w:pPr>
        <w:pStyle w:val="Paragraphedeliste"/>
        <w:numPr>
          <w:ilvl w:val="0"/>
          <w:numId w:val="6"/>
        </w:numPr>
        <w:shd w:val="clear" w:color="auto" w:fill="FFFFFF" w:themeFill="background1"/>
        <w:jc w:val="both"/>
        <w:rPr>
          <w:rFonts w:ascii="Times" w:hAnsi="Times" w:cs="Arial"/>
          <w:sz w:val="22"/>
          <w:szCs w:val="22"/>
          <w:u w:color="FF0000"/>
        </w:rPr>
      </w:pPr>
      <w:r w:rsidRPr="00AD74B4">
        <w:rPr>
          <w:rFonts w:ascii="Times" w:hAnsi="Times" w:cs="Arial"/>
          <w:sz w:val="22"/>
          <w:szCs w:val="22"/>
          <w:u w:color="FF0000"/>
        </w:rPr>
        <w:t>hausse du nombre d’accidents du travail (dus à la fatigue, l’inattention, la démotivation par exemple) et de maladies professionnelles (le stress augmente par exemple le risque de troubles musculo-squelettiques)</w:t>
      </w:r>
      <w:r>
        <w:rPr>
          <w:rFonts w:ascii="Times" w:hAnsi="Times" w:cs="Arial"/>
          <w:sz w:val="22"/>
          <w:szCs w:val="22"/>
          <w:u w:color="FF0000"/>
        </w:rPr>
        <w:t> ;</w:t>
      </w:r>
    </w:p>
    <w:p w14:paraId="1249B605" w14:textId="77777777" w:rsidR="00AD74B4" w:rsidRPr="00AD74B4" w:rsidRDefault="00AD74B4" w:rsidP="00AD74B4">
      <w:pPr>
        <w:pStyle w:val="Paragraphedeliste"/>
        <w:numPr>
          <w:ilvl w:val="0"/>
          <w:numId w:val="6"/>
        </w:numPr>
        <w:shd w:val="clear" w:color="auto" w:fill="FFFFFF" w:themeFill="background1"/>
        <w:jc w:val="both"/>
        <w:rPr>
          <w:rFonts w:ascii="Times" w:hAnsi="Times" w:cs="Arial"/>
          <w:sz w:val="22"/>
          <w:szCs w:val="22"/>
          <w:u w:color="FF0000"/>
        </w:rPr>
      </w:pPr>
      <w:r w:rsidRPr="00AD74B4">
        <w:rPr>
          <w:rFonts w:ascii="Times" w:hAnsi="Times" w:cs="Arial"/>
          <w:sz w:val="22"/>
          <w:szCs w:val="22"/>
          <w:u w:color="FF0000"/>
        </w:rPr>
        <w:lastRenderedPageBreak/>
        <w:t>baisse de la productivité et de la qualité</w:t>
      </w:r>
      <w:r>
        <w:rPr>
          <w:rFonts w:ascii="Times" w:hAnsi="Times" w:cs="Arial"/>
          <w:sz w:val="22"/>
          <w:szCs w:val="22"/>
          <w:u w:color="FF0000"/>
        </w:rPr>
        <w:t> ;</w:t>
      </w:r>
    </w:p>
    <w:p w14:paraId="30D8A201" w14:textId="77777777" w:rsidR="00AD74B4" w:rsidRPr="00AD74B4" w:rsidRDefault="00AD74B4" w:rsidP="00AD74B4">
      <w:pPr>
        <w:pStyle w:val="Paragraphedeliste"/>
        <w:numPr>
          <w:ilvl w:val="0"/>
          <w:numId w:val="7"/>
        </w:numPr>
        <w:shd w:val="clear" w:color="auto" w:fill="FFFFFF" w:themeFill="background1"/>
        <w:jc w:val="both"/>
        <w:rPr>
          <w:rFonts w:ascii="Times" w:hAnsi="Times" w:cs="Arial"/>
          <w:sz w:val="22"/>
          <w:szCs w:val="22"/>
          <w:u w:color="FF0000"/>
        </w:rPr>
      </w:pPr>
      <w:r w:rsidRPr="00AD74B4">
        <w:rPr>
          <w:rFonts w:ascii="Times" w:hAnsi="Times" w:cs="Arial"/>
          <w:sz w:val="22"/>
          <w:szCs w:val="22"/>
          <w:u w:color="FF0000"/>
        </w:rPr>
        <w:t>dégradation du climat social et hausse des conflits</w:t>
      </w:r>
      <w:r>
        <w:rPr>
          <w:rFonts w:ascii="Times" w:hAnsi="Times" w:cs="Arial"/>
          <w:sz w:val="22"/>
          <w:szCs w:val="22"/>
          <w:u w:color="FF0000"/>
        </w:rPr>
        <w:t> ;</w:t>
      </w:r>
    </w:p>
    <w:p w14:paraId="01CBBF15" w14:textId="77777777" w:rsidR="00AD74B4" w:rsidRPr="00AD74B4" w:rsidRDefault="00AD74B4" w:rsidP="00AD74B4">
      <w:pPr>
        <w:pStyle w:val="Paragraphedeliste"/>
        <w:numPr>
          <w:ilvl w:val="0"/>
          <w:numId w:val="7"/>
        </w:numPr>
        <w:shd w:val="clear" w:color="auto" w:fill="FFFFFF" w:themeFill="background1"/>
        <w:jc w:val="both"/>
        <w:rPr>
          <w:rFonts w:ascii="Times" w:hAnsi="Times" w:cs="Arial"/>
          <w:sz w:val="22"/>
          <w:szCs w:val="22"/>
          <w:u w:color="FF0000"/>
        </w:rPr>
      </w:pPr>
      <w:r w:rsidRPr="00AD74B4">
        <w:rPr>
          <w:rFonts w:ascii="Times" w:hAnsi="Times" w:cs="Arial"/>
          <w:sz w:val="22"/>
          <w:szCs w:val="22"/>
          <w:u w:color="FF0000"/>
        </w:rPr>
        <w:t>absentéisme</w:t>
      </w:r>
      <w:r>
        <w:rPr>
          <w:rFonts w:ascii="Times" w:hAnsi="Times" w:cs="Arial"/>
          <w:sz w:val="22"/>
          <w:szCs w:val="22"/>
          <w:u w:color="FF0000"/>
        </w:rPr>
        <w:t> ;</w:t>
      </w:r>
    </w:p>
    <w:p w14:paraId="006E3D62" w14:textId="77777777" w:rsidR="00AD74B4" w:rsidRPr="00AD74B4" w:rsidRDefault="00AD74B4" w:rsidP="00AD74B4">
      <w:pPr>
        <w:pStyle w:val="Paragraphedeliste"/>
        <w:numPr>
          <w:ilvl w:val="0"/>
          <w:numId w:val="7"/>
        </w:numPr>
        <w:shd w:val="clear" w:color="auto" w:fill="FFFFFF" w:themeFill="background1"/>
        <w:jc w:val="both"/>
        <w:rPr>
          <w:rFonts w:ascii="Times" w:hAnsi="Times" w:cs="Arial"/>
          <w:sz w:val="22"/>
          <w:szCs w:val="22"/>
          <w:u w:color="FF0000"/>
        </w:rPr>
      </w:pPr>
      <w:r w:rsidRPr="00AD74B4">
        <w:rPr>
          <w:rFonts w:ascii="Times" w:hAnsi="Times" w:cs="Arial"/>
          <w:sz w:val="22"/>
          <w:szCs w:val="22"/>
          <w:u w:color="FF0000"/>
        </w:rPr>
        <w:t>hausse des coûts (notamment cachés) pour l’organisation, etc.</w:t>
      </w:r>
    </w:p>
    <w:p w14:paraId="20358749" w14:textId="77777777" w:rsidR="00AD74B4" w:rsidRPr="00AD74B4" w:rsidRDefault="00AD74B4" w:rsidP="00AD74B4">
      <w:pPr>
        <w:shd w:val="clear" w:color="auto" w:fill="FFFFFF" w:themeFill="background1"/>
        <w:jc w:val="both"/>
        <w:rPr>
          <w:rFonts w:ascii="Times" w:hAnsi="Times" w:cs="Arial"/>
          <w:u w:color="FF0000"/>
        </w:rPr>
      </w:pPr>
    </w:p>
    <w:p w14:paraId="4093CC36" w14:textId="77777777" w:rsidR="00AD74B4" w:rsidRPr="00AD74B4" w:rsidRDefault="00AD74B4" w:rsidP="00AD74B4">
      <w:pPr>
        <w:pStyle w:val="Paragraphedeliste"/>
        <w:numPr>
          <w:ilvl w:val="0"/>
          <w:numId w:val="4"/>
        </w:numPr>
        <w:shd w:val="clear" w:color="auto" w:fill="FFFFFF" w:themeFill="background1"/>
        <w:ind w:left="284" w:hanging="284"/>
        <w:jc w:val="both"/>
        <w:rPr>
          <w:rFonts w:ascii="Times" w:hAnsi="Times" w:cs="Arial"/>
          <w:sz w:val="22"/>
          <w:szCs w:val="22"/>
          <w:u w:val="single"/>
        </w:rPr>
      </w:pPr>
      <w:r w:rsidRPr="00AD74B4">
        <w:rPr>
          <w:rFonts w:ascii="Times" w:hAnsi="Times" w:cs="Arial"/>
          <w:b/>
          <w:sz w:val="22"/>
          <w:szCs w:val="22"/>
          <w:u w:val="single"/>
        </w:rPr>
        <w:t>Quelles démarches de prévention l’organisation met-elle en place ?</w:t>
      </w:r>
    </w:p>
    <w:p w14:paraId="010E125E" w14:textId="77777777" w:rsidR="00AD74B4" w:rsidRPr="00AD74B4" w:rsidRDefault="00AD74B4" w:rsidP="00AD74B4">
      <w:pPr>
        <w:shd w:val="clear" w:color="auto" w:fill="FFFFFF" w:themeFill="background1"/>
        <w:jc w:val="both"/>
        <w:rPr>
          <w:rFonts w:ascii="Times" w:hAnsi="Times" w:cs="Arial"/>
          <w:b/>
          <w:u w:val="single"/>
        </w:rPr>
      </w:pPr>
    </w:p>
    <w:p w14:paraId="13E35ABF" w14:textId="77777777" w:rsidR="00AD74B4" w:rsidRPr="00AD74B4" w:rsidRDefault="00AD74B4" w:rsidP="00AD74B4">
      <w:pPr>
        <w:shd w:val="clear" w:color="auto" w:fill="FFFFFF" w:themeFill="background1"/>
        <w:jc w:val="both"/>
        <w:rPr>
          <w:rFonts w:ascii="Times" w:hAnsi="Times" w:cs="Arial"/>
          <w:bCs/>
          <w:iCs/>
        </w:rPr>
      </w:pPr>
      <w:r w:rsidRPr="00AD74B4">
        <w:rPr>
          <w:rFonts w:ascii="Times" w:hAnsi="Times" w:cs="Arial"/>
          <w:bCs/>
          <w:iCs/>
        </w:rPr>
        <w:t>La gestion des risques professionnels est un enjeu majeur pour l’organisation. Elle présente à la fois un enjeu juridique pour l’organisation en ce qu’elle revêt un caractère obligatoire, mais aussi un enjeu social et économique, en ce qu’elle constitue un levier de performance globale de l’organisation.</w:t>
      </w:r>
    </w:p>
    <w:p w14:paraId="141D0684" w14:textId="77777777" w:rsidR="00AD74B4" w:rsidRPr="00AD74B4" w:rsidRDefault="00AD74B4" w:rsidP="00907CE8">
      <w:pPr>
        <w:pStyle w:val="Paragraphedeliste"/>
        <w:numPr>
          <w:ilvl w:val="0"/>
          <w:numId w:val="8"/>
        </w:numPr>
        <w:shd w:val="clear" w:color="auto" w:fill="FFFFFF" w:themeFill="background1"/>
        <w:spacing w:after="240"/>
        <w:ind w:left="425" w:hanging="425"/>
        <w:jc w:val="both"/>
        <w:rPr>
          <w:rFonts w:ascii="Times" w:hAnsi="Times" w:cs="Arial"/>
          <w:b/>
          <w:sz w:val="22"/>
          <w:szCs w:val="22"/>
        </w:rPr>
      </w:pPr>
      <w:r w:rsidRPr="00AD74B4">
        <w:rPr>
          <w:rFonts w:ascii="Times" w:hAnsi="Times" w:cs="Arial"/>
          <w:b/>
          <w:sz w:val="22"/>
          <w:szCs w:val="22"/>
        </w:rPr>
        <w:t>La prévention en matière de santé et sécurité au travail : une obligation pour l’organisation</w:t>
      </w:r>
    </w:p>
    <w:p w14:paraId="2750603D" w14:textId="77777777" w:rsidR="00907CE8" w:rsidRDefault="00907CE8" w:rsidP="00AD74B4">
      <w:pPr>
        <w:pStyle w:val="Paragraphedeliste"/>
        <w:shd w:val="clear" w:color="auto" w:fill="FFFFFF" w:themeFill="background1"/>
        <w:ind w:left="0"/>
        <w:jc w:val="both"/>
        <w:rPr>
          <w:rFonts w:ascii="Times" w:hAnsi="Times" w:cs="Arial"/>
          <w:sz w:val="22"/>
          <w:szCs w:val="22"/>
        </w:rPr>
      </w:pPr>
    </w:p>
    <w:p w14:paraId="388FAC9D" w14:textId="77777777" w:rsidR="00AD74B4" w:rsidRPr="00AD74B4" w:rsidRDefault="00AD74B4" w:rsidP="00AD74B4">
      <w:pPr>
        <w:pStyle w:val="Paragraphedeliste"/>
        <w:shd w:val="clear" w:color="auto" w:fill="FFFFFF" w:themeFill="background1"/>
        <w:ind w:left="0"/>
        <w:jc w:val="both"/>
        <w:rPr>
          <w:rFonts w:ascii="Times" w:hAnsi="Times" w:cs="Arial"/>
          <w:sz w:val="22"/>
          <w:szCs w:val="22"/>
        </w:rPr>
      </w:pPr>
      <w:r w:rsidRPr="00AD74B4">
        <w:rPr>
          <w:rFonts w:ascii="Times" w:hAnsi="Times" w:cs="Arial"/>
          <w:sz w:val="22"/>
          <w:szCs w:val="22"/>
        </w:rPr>
        <w:t>L’employeur doit veiller à la santé et la sécurité de ses salariés car il s’agit d’une obligation légale. Il doit identifier et prévenir les risques professionnels.</w:t>
      </w:r>
    </w:p>
    <w:p w14:paraId="7ADDDD22" w14:textId="77777777" w:rsidR="00AD74B4" w:rsidRPr="00AD74B4" w:rsidRDefault="00AD74B4" w:rsidP="00AD74B4">
      <w:pPr>
        <w:pStyle w:val="Paragraphedeliste"/>
        <w:shd w:val="clear" w:color="auto" w:fill="FFFFFF" w:themeFill="background1"/>
        <w:ind w:left="0"/>
        <w:jc w:val="both"/>
        <w:rPr>
          <w:rFonts w:ascii="Times" w:hAnsi="Times" w:cs="Arial"/>
          <w:sz w:val="22"/>
          <w:szCs w:val="22"/>
        </w:rPr>
      </w:pPr>
      <w:r w:rsidRPr="00AD74B4">
        <w:rPr>
          <w:rFonts w:ascii="Times" w:hAnsi="Times" w:cs="Arial"/>
          <w:sz w:val="22"/>
          <w:szCs w:val="22"/>
        </w:rPr>
        <w:t>Il ne doit pas seulement se contenter de limiter ou diminuer les risques mais bien de les empêcher.</w:t>
      </w:r>
    </w:p>
    <w:p w14:paraId="2C795EA2" w14:textId="77777777" w:rsidR="00AD74B4" w:rsidRPr="00AD74B4" w:rsidRDefault="00AD74B4" w:rsidP="00AD74B4">
      <w:pPr>
        <w:pStyle w:val="Paragraphedeliste"/>
        <w:shd w:val="clear" w:color="auto" w:fill="FFFFFF" w:themeFill="background1"/>
        <w:ind w:left="0"/>
        <w:jc w:val="both"/>
        <w:rPr>
          <w:rFonts w:ascii="Times" w:hAnsi="Times" w:cs="Arial"/>
          <w:sz w:val="22"/>
          <w:szCs w:val="22"/>
        </w:rPr>
      </w:pPr>
      <w:r w:rsidRPr="00AD74B4">
        <w:rPr>
          <w:rFonts w:ascii="Times" w:hAnsi="Times" w:cs="Arial"/>
          <w:sz w:val="22"/>
          <w:szCs w:val="22"/>
        </w:rPr>
        <w:t>Par ailleurs, la loi du 5</w:t>
      </w:r>
      <w:r w:rsidR="00781836">
        <w:rPr>
          <w:rFonts w:ascii="Times" w:hAnsi="Times" w:cs="Arial"/>
          <w:sz w:val="22"/>
          <w:szCs w:val="22"/>
        </w:rPr>
        <w:t> </w:t>
      </w:r>
      <w:r w:rsidRPr="00AD74B4">
        <w:rPr>
          <w:rFonts w:ascii="Times" w:hAnsi="Times" w:cs="Arial"/>
          <w:sz w:val="22"/>
          <w:szCs w:val="22"/>
        </w:rPr>
        <w:t>septembre 2018 pour la liberté de choisir son avenir professionnel, a renforcé le cadre juridique contre le harcèlement sexuel et les agissements sexistes au travail. Elle a impliqué tous les acteurs de l’entreprise dans leur prévention. Des référents, sensibilisés et formés sur le sujet, doivent désormais être désignés au sein des Comités sociaux et économiques.</w:t>
      </w:r>
    </w:p>
    <w:p w14:paraId="47303B4D" w14:textId="77777777" w:rsidR="00AD74B4" w:rsidRPr="00AD74B4" w:rsidRDefault="00AD74B4" w:rsidP="00907CE8">
      <w:pPr>
        <w:shd w:val="clear" w:color="auto" w:fill="FFFFFF" w:themeFill="background1"/>
        <w:spacing w:after="240"/>
        <w:jc w:val="both"/>
        <w:rPr>
          <w:rFonts w:ascii="Times" w:hAnsi="Times" w:cs="Arial"/>
        </w:rPr>
      </w:pPr>
    </w:p>
    <w:p w14:paraId="205FD9A2" w14:textId="77777777" w:rsidR="00AD74B4" w:rsidRPr="00AD74B4" w:rsidRDefault="00AD74B4" w:rsidP="00907CE8">
      <w:pPr>
        <w:pStyle w:val="Paragraphedeliste"/>
        <w:numPr>
          <w:ilvl w:val="0"/>
          <w:numId w:val="8"/>
        </w:numPr>
        <w:shd w:val="clear" w:color="auto" w:fill="FFFFFF" w:themeFill="background1"/>
        <w:spacing w:after="240"/>
        <w:ind w:left="425" w:hanging="425"/>
        <w:jc w:val="both"/>
        <w:rPr>
          <w:rFonts w:ascii="Times" w:hAnsi="Times" w:cs="Arial"/>
          <w:b/>
          <w:sz w:val="22"/>
          <w:szCs w:val="22"/>
        </w:rPr>
      </w:pPr>
      <w:r w:rsidRPr="00AD74B4">
        <w:rPr>
          <w:rFonts w:ascii="Times" w:hAnsi="Times" w:cs="Arial"/>
          <w:b/>
          <w:sz w:val="22"/>
          <w:szCs w:val="22"/>
        </w:rPr>
        <w:t>Le suivi des indicateurs sociaux</w:t>
      </w:r>
    </w:p>
    <w:p w14:paraId="5188C220" w14:textId="77777777" w:rsidR="00907CE8" w:rsidRDefault="00907CE8" w:rsidP="00AD74B4">
      <w:pPr>
        <w:pStyle w:val="Paragraphedeliste"/>
        <w:shd w:val="clear" w:color="auto" w:fill="FFFFFF" w:themeFill="background1"/>
        <w:spacing w:before="80"/>
        <w:ind w:left="0"/>
        <w:jc w:val="both"/>
        <w:rPr>
          <w:rFonts w:ascii="Times" w:hAnsi="Times" w:cs="Arial"/>
          <w:sz w:val="22"/>
          <w:szCs w:val="22"/>
        </w:rPr>
      </w:pPr>
    </w:p>
    <w:p w14:paraId="182CDB78" w14:textId="77777777" w:rsidR="00AD74B4" w:rsidRPr="00AD74B4" w:rsidRDefault="00AD74B4" w:rsidP="00AD74B4">
      <w:pPr>
        <w:pStyle w:val="Paragraphedeliste"/>
        <w:shd w:val="clear" w:color="auto" w:fill="FFFFFF" w:themeFill="background1"/>
        <w:spacing w:before="80"/>
        <w:ind w:left="0"/>
        <w:jc w:val="both"/>
        <w:rPr>
          <w:rFonts w:ascii="Times" w:hAnsi="Times" w:cs="Arial"/>
          <w:sz w:val="22"/>
          <w:szCs w:val="22"/>
        </w:rPr>
      </w:pPr>
      <w:r w:rsidRPr="00AD74B4">
        <w:rPr>
          <w:rFonts w:ascii="Times" w:hAnsi="Times" w:cs="Arial"/>
          <w:sz w:val="22"/>
          <w:szCs w:val="22"/>
        </w:rPr>
        <w:t>L’employeur doit identifier et prévenir les risques professionnels auxquels sont exposés ses salariés pour en faire un vecteur de performance. Il utilise pour cela divers indicateurs sociaux (regroupés dans des tableaux de bord) qui vont lui donner une vision éclairée «</w:t>
      </w:r>
      <w:r w:rsidR="00781836">
        <w:rPr>
          <w:rFonts w:ascii="Times" w:hAnsi="Times" w:cs="Arial"/>
          <w:sz w:val="22"/>
          <w:szCs w:val="22"/>
        </w:rPr>
        <w:t> </w:t>
      </w:r>
      <w:r w:rsidRPr="00AD74B4">
        <w:rPr>
          <w:rFonts w:ascii="Times" w:hAnsi="Times" w:cs="Arial"/>
          <w:sz w:val="22"/>
          <w:szCs w:val="22"/>
        </w:rPr>
        <w:t>du climat social » et de la « santé » de son organisation.</w:t>
      </w:r>
    </w:p>
    <w:p w14:paraId="0BEC463D" w14:textId="77777777" w:rsidR="00AD74B4" w:rsidRPr="00AD74B4" w:rsidRDefault="00AD74B4" w:rsidP="00AD74B4">
      <w:pPr>
        <w:pStyle w:val="Paragraphedeliste"/>
        <w:shd w:val="clear" w:color="auto" w:fill="FFFFFF" w:themeFill="background1"/>
        <w:spacing w:before="80"/>
        <w:ind w:left="0"/>
        <w:jc w:val="both"/>
        <w:rPr>
          <w:rFonts w:ascii="Times" w:hAnsi="Times" w:cs="Arial"/>
          <w:sz w:val="22"/>
          <w:szCs w:val="22"/>
        </w:rPr>
      </w:pPr>
      <w:r w:rsidRPr="00AD74B4">
        <w:rPr>
          <w:rFonts w:ascii="Times" w:hAnsi="Times" w:cs="Arial"/>
          <w:sz w:val="22"/>
          <w:szCs w:val="22"/>
        </w:rPr>
        <w:t>Parmi ces indicateurs on peut citer :</w:t>
      </w:r>
    </w:p>
    <w:p w14:paraId="024F5C1E" w14:textId="77777777" w:rsidR="00AD74B4" w:rsidRPr="00AD74B4" w:rsidRDefault="00AD74B4" w:rsidP="00AD74B4">
      <w:pPr>
        <w:pStyle w:val="Paragraphedeliste"/>
        <w:numPr>
          <w:ilvl w:val="1"/>
          <w:numId w:val="9"/>
        </w:numPr>
        <w:shd w:val="clear" w:color="auto" w:fill="FFFFFF" w:themeFill="background1"/>
        <w:spacing w:before="80"/>
        <w:jc w:val="both"/>
        <w:rPr>
          <w:rFonts w:ascii="Times" w:hAnsi="Times" w:cs="Arial"/>
          <w:sz w:val="22"/>
          <w:szCs w:val="22"/>
        </w:rPr>
      </w:pPr>
      <w:r>
        <w:rPr>
          <w:rFonts w:ascii="Times" w:hAnsi="Times" w:cs="Arial"/>
          <w:sz w:val="22"/>
          <w:szCs w:val="22"/>
        </w:rPr>
        <w:t>le t</w:t>
      </w:r>
      <w:r w:rsidRPr="00AD74B4">
        <w:rPr>
          <w:rFonts w:ascii="Times" w:hAnsi="Times" w:cs="Arial"/>
          <w:sz w:val="22"/>
          <w:szCs w:val="22"/>
        </w:rPr>
        <w:t>aux de fréquence des accidents du travail : (nombre d’accidents du travail avec arrêt/nombre d’heures travaillées) x 1</w:t>
      </w:r>
      <w:r w:rsidR="00781836">
        <w:rPr>
          <w:rFonts w:ascii="Times" w:hAnsi="Times" w:cs="Arial"/>
          <w:sz w:val="22"/>
          <w:szCs w:val="22"/>
        </w:rPr>
        <w:t> 000 </w:t>
      </w:r>
      <w:r w:rsidRPr="00AD74B4">
        <w:rPr>
          <w:rFonts w:ascii="Times" w:hAnsi="Times" w:cs="Arial"/>
          <w:sz w:val="22"/>
          <w:szCs w:val="22"/>
        </w:rPr>
        <w:t>000</w:t>
      </w:r>
      <w:r>
        <w:rPr>
          <w:rFonts w:ascii="Times" w:hAnsi="Times" w:cs="Arial"/>
          <w:sz w:val="22"/>
          <w:szCs w:val="22"/>
        </w:rPr>
        <w:t> ;</w:t>
      </w:r>
    </w:p>
    <w:p w14:paraId="398DA917" w14:textId="77777777" w:rsidR="00AD74B4" w:rsidRPr="00AD74B4" w:rsidRDefault="00AD74B4" w:rsidP="00AD74B4">
      <w:pPr>
        <w:pStyle w:val="Paragraphedeliste"/>
        <w:numPr>
          <w:ilvl w:val="1"/>
          <w:numId w:val="9"/>
        </w:numPr>
        <w:shd w:val="clear" w:color="auto" w:fill="FFFFFF" w:themeFill="background1"/>
        <w:spacing w:before="80"/>
        <w:jc w:val="both"/>
        <w:rPr>
          <w:rFonts w:ascii="Times" w:hAnsi="Times" w:cs="Arial"/>
          <w:sz w:val="22"/>
          <w:szCs w:val="22"/>
        </w:rPr>
      </w:pPr>
      <w:r>
        <w:rPr>
          <w:rFonts w:ascii="Times" w:hAnsi="Times" w:cs="Arial"/>
          <w:sz w:val="22"/>
          <w:szCs w:val="22"/>
        </w:rPr>
        <w:t>le t</w:t>
      </w:r>
      <w:r w:rsidRPr="00AD74B4">
        <w:rPr>
          <w:rFonts w:ascii="Times" w:hAnsi="Times" w:cs="Arial"/>
          <w:sz w:val="22"/>
          <w:szCs w:val="22"/>
        </w:rPr>
        <w:t>aux de gravité des accidents du travail : (nombre de journées perdues pour incapacité temporaire/nombre d’heures travaillées) x 1</w:t>
      </w:r>
      <w:r w:rsidR="00781836">
        <w:rPr>
          <w:rFonts w:ascii="Times" w:hAnsi="Times" w:cs="Arial"/>
          <w:sz w:val="22"/>
          <w:szCs w:val="22"/>
        </w:rPr>
        <w:t> </w:t>
      </w:r>
      <w:r w:rsidRPr="00AD74B4">
        <w:rPr>
          <w:rFonts w:ascii="Times" w:hAnsi="Times" w:cs="Arial"/>
          <w:sz w:val="22"/>
          <w:szCs w:val="22"/>
        </w:rPr>
        <w:t>000</w:t>
      </w:r>
      <w:r>
        <w:rPr>
          <w:rFonts w:ascii="Times" w:hAnsi="Times" w:cs="Arial"/>
          <w:sz w:val="22"/>
          <w:szCs w:val="22"/>
        </w:rPr>
        <w:t> ;</w:t>
      </w:r>
    </w:p>
    <w:p w14:paraId="0A9CA80F" w14:textId="77777777" w:rsidR="00AD74B4" w:rsidRPr="00AD74B4" w:rsidRDefault="00AD74B4" w:rsidP="00AD74B4">
      <w:pPr>
        <w:pStyle w:val="Paragraphedeliste"/>
        <w:numPr>
          <w:ilvl w:val="1"/>
          <w:numId w:val="9"/>
        </w:numPr>
        <w:shd w:val="clear" w:color="auto" w:fill="FFFFFF" w:themeFill="background1"/>
        <w:spacing w:before="80"/>
        <w:jc w:val="both"/>
        <w:rPr>
          <w:rFonts w:ascii="Times" w:hAnsi="Times" w:cs="Arial"/>
          <w:sz w:val="22"/>
          <w:szCs w:val="22"/>
        </w:rPr>
      </w:pPr>
      <w:r>
        <w:rPr>
          <w:rFonts w:ascii="Times" w:hAnsi="Times" w:cs="Arial"/>
          <w:sz w:val="22"/>
          <w:szCs w:val="22"/>
        </w:rPr>
        <w:t>le t</w:t>
      </w:r>
      <w:r w:rsidRPr="00AD74B4">
        <w:rPr>
          <w:rFonts w:ascii="Times" w:hAnsi="Times" w:cs="Arial"/>
          <w:sz w:val="22"/>
          <w:szCs w:val="22"/>
        </w:rPr>
        <w:t>aux d’absentéisme : (nombre de jours d’absence pendant une période P/nombre de jours théoriques travaillés pendant la période P) x 100</w:t>
      </w:r>
      <w:r>
        <w:rPr>
          <w:rFonts w:ascii="Times" w:hAnsi="Times" w:cs="Arial"/>
          <w:sz w:val="22"/>
          <w:szCs w:val="22"/>
        </w:rPr>
        <w:t> ;</w:t>
      </w:r>
      <w:r w:rsidRPr="00AD74B4">
        <w:rPr>
          <w:rFonts w:ascii="Times" w:hAnsi="Times" w:cs="Arial"/>
          <w:sz w:val="22"/>
          <w:szCs w:val="22"/>
        </w:rPr>
        <w:t xml:space="preserve">          </w:t>
      </w:r>
    </w:p>
    <w:p w14:paraId="36E8039E" w14:textId="77777777" w:rsidR="00AD74B4" w:rsidRPr="00AD74B4" w:rsidRDefault="00AD74B4" w:rsidP="00AD74B4">
      <w:pPr>
        <w:pStyle w:val="Paragraphedeliste"/>
        <w:numPr>
          <w:ilvl w:val="1"/>
          <w:numId w:val="9"/>
        </w:numPr>
        <w:shd w:val="clear" w:color="auto" w:fill="FFFFFF" w:themeFill="background1"/>
        <w:spacing w:before="80"/>
        <w:jc w:val="both"/>
        <w:rPr>
          <w:rFonts w:ascii="Times" w:hAnsi="Times" w:cs="Arial"/>
          <w:sz w:val="22"/>
          <w:szCs w:val="22"/>
        </w:rPr>
      </w:pPr>
      <w:r>
        <w:rPr>
          <w:rFonts w:ascii="Times" w:hAnsi="Times" w:cs="Arial"/>
          <w:sz w:val="22"/>
          <w:szCs w:val="22"/>
        </w:rPr>
        <w:t>le t</w:t>
      </w:r>
      <w:r w:rsidRPr="00AD74B4">
        <w:rPr>
          <w:rFonts w:ascii="Times" w:hAnsi="Times" w:cs="Arial"/>
          <w:sz w:val="22"/>
          <w:szCs w:val="22"/>
        </w:rPr>
        <w:t>aux de rotation du personnel : [(nombre de départs durant l’année N + nombre d’arrivées durant l’année N)/2]/ (effectif total au 1</w:t>
      </w:r>
      <w:r w:rsidRPr="00AD74B4">
        <w:rPr>
          <w:rFonts w:ascii="Times" w:hAnsi="Times" w:cs="Arial"/>
          <w:sz w:val="22"/>
          <w:szCs w:val="22"/>
          <w:vertAlign w:val="superscript"/>
        </w:rPr>
        <w:t>er</w:t>
      </w:r>
      <w:r w:rsidR="00781836">
        <w:rPr>
          <w:rFonts w:ascii="Times" w:hAnsi="Times" w:cs="Arial"/>
          <w:sz w:val="22"/>
          <w:szCs w:val="22"/>
        </w:rPr>
        <w:t> </w:t>
      </w:r>
      <w:r w:rsidRPr="00AD74B4">
        <w:rPr>
          <w:rFonts w:ascii="Times" w:hAnsi="Times" w:cs="Arial"/>
          <w:sz w:val="22"/>
          <w:szCs w:val="22"/>
        </w:rPr>
        <w:t>janvier de l’année N) x 100</w:t>
      </w:r>
      <w:r>
        <w:rPr>
          <w:rFonts w:ascii="Times" w:hAnsi="Times" w:cs="Arial"/>
          <w:sz w:val="22"/>
          <w:szCs w:val="22"/>
        </w:rPr>
        <w:t>.</w:t>
      </w:r>
    </w:p>
    <w:p w14:paraId="7DDF98C4" w14:textId="77777777" w:rsidR="00AD74B4" w:rsidRPr="00AD74B4" w:rsidRDefault="00AD74B4" w:rsidP="00AD74B4">
      <w:pPr>
        <w:pStyle w:val="Paragraphedeliste"/>
        <w:shd w:val="clear" w:color="auto" w:fill="FFFFFF" w:themeFill="background1"/>
        <w:spacing w:before="80"/>
        <w:ind w:left="0"/>
        <w:jc w:val="both"/>
        <w:rPr>
          <w:rFonts w:ascii="Times" w:hAnsi="Times" w:cs="Arial"/>
          <w:sz w:val="22"/>
          <w:szCs w:val="22"/>
        </w:rPr>
      </w:pPr>
      <w:r w:rsidRPr="00AD74B4">
        <w:rPr>
          <w:rFonts w:ascii="Times" w:hAnsi="Times" w:cs="Arial"/>
          <w:sz w:val="22"/>
          <w:szCs w:val="22"/>
        </w:rPr>
        <w:t>En suivant l’évolution de ces indicateurs, l’employeur pourra décider de l’opportunité de mettre en place des actions correctrices (formations, mesures ergonomiques, etc.) et évaluer l’efficacité des mesures de prévention et actions mises en place.</w:t>
      </w:r>
    </w:p>
    <w:p w14:paraId="05F48547" w14:textId="77777777" w:rsidR="00AD74B4" w:rsidRPr="00AD74B4" w:rsidRDefault="00AD74B4" w:rsidP="00AD74B4">
      <w:pPr>
        <w:pStyle w:val="Paragraphedeliste"/>
        <w:shd w:val="clear" w:color="auto" w:fill="FFFFFF" w:themeFill="background1"/>
        <w:spacing w:before="80"/>
        <w:ind w:left="0"/>
        <w:jc w:val="both"/>
        <w:rPr>
          <w:rFonts w:ascii="Times" w:hAnsi="Times" w:cs="Arial"/>
          <w:sz w:val="22"/>
          <w:szCs w:val="22"/>
        </w:rPr>
      </w:pPr>
      <w:r w:rsidRPr="00AD74B4">
        <w:rPr>
          <w:rFonts w:ascii="Times" w:hAnsi="Times" w:cs="Arial"/>
          <w:sz w:val="22"/>
          <w:szCs w:val="22"/>
        </w:rPr>
        <w:t>Cette gestion des risques professionnels constitue ainsi un enjeu juridique (obligation légale), social (amélioration des conditions de travail, motivation des collaborateurs, image de marque, responsabilité sociale de l’organisation, etc.) et économique pour l’organisation (réduction des coûts liés à l’absentéisme, au turn-over, etc.)</w:t>
      </w:r>
    </w:p>
    <w:p w14:paraId="10A9A1D4" w14:textId="77777777" w:rsidR="00AD74B4" w:rsidRDefault="00AD74B4" w:rsidP="00AD74B4">
      <w:pPr>
        <w:shd w:val="clear" w:color="auto" w:fill="FFFFFF" w:themeFill="background1"/>
        <w:spacing w:before="80"/>
        <w:jc w:val="both"/>
        <w:rPr>
          <w:rFonts w:ascii="Times" w:hAnsi="Times" w:cs="Arial"/>
        </w:rPr>
      </w:pPr>
    </w:p>
    <w:p w14:paraId="068C27C9" w14:textId="77777777" w:rsidR="00907CE8" w:rsidRDefault="00907CE8" w:rsidP="00AD74B4">
      <w:pPr>
        <w:shd w:val="clear" w:color="auto" w:fill="FFFFFF" w:themeFill="background1"/>
        <w:spacing w:before="80"/>
        <w:jc w:val="both"/>
        <w:rPr>
          <w:rFonts w:ascii="Times" w:hAnsi="Times" w:cs="Arial"/>
        </w:rPr>
      </w:pPr>
    </w:p>
    <w:p w14:paraId="49DEFB8C" w14:textId="77777777" w:rsidR="00907CE8" w:rsidRDefault="00907CE8" w:rsidP="00AD74B4">
      <w:pPr>
        <w:shd w:val="clear" w:color="auto" w:fill="FFFFFF" w:themeFill="background1"/>
        <w:spacing w:before="80"/>
        <w:jc w:val="both"/>
        <w:rPr>
          <w:rFonts w:ascii="Times" w:hAnsi="Times" w:cs="Arial"/>
        </w:rPr>
      </w:pPr>
    </w:p>
    <w:p w14:paraId="0A65062D" w14:textId="77777777" w:rsidR="00907CE8" w:rsidRPr="00AD74B4" w:rsidRDefault="00907CE8" w:rsidP="00AD74B4">
      <w:pPr>
        <w:shd w:val="clear" w:color="auto" w:fill="FFFFFF" w:themeFill="background1"/>
        <w:spacing w:before="80"/>
        <w:jc w:val="both"/>
        <w:rPr>
          <w:rFonts w:ascii="Times" w:hAnsi="Times" w:cs="Arial"/>
        </w:rPr>
      </w:pPr>
    </w:p>
    <w:p w14:paraId="05180975" w14:textId="52697CC9" w:rsidR="00AD74B4" w:rsidRPr="00907CE8" w:rsidRDefault="00AD74B4" w:rsidP="00907CE8">
      <w:pPr>
        <w:shd w:val="clear" w:color="auto" w:fill="FFFFFF" w:themeFill="background1"/>
        <w:ind w:left="284" w:hanging="284"/>
        <w:jc w:val="both"/>
        <w:rPr>
          <w:rFonts w:ascii="Times" w:hAnsi="Times" w:cs="Arial"/>
        </w:rPr>
      </w:pPr>
      <w:r>
        <w:rPr>
          <w:rFonts w:ascii="Times" w:hAnsi="Times" w:cs="Arial"/>
          <w:b/>
        </w:rPr>
        <w:lastRenderedPageBreak/>
        <w:t xml:space="preserve">3. </w:t>
      </w:r>
      <w:r w:rsidRPr="00AD74B4">
        <w:rPr>
          <w:rFonts w:ascii="Times" w:hAnsi="Times" w:cs="Arial"/>
          <w:b/>
          <w:u w:val="single"/>
        </w:rPr>
        <w:t>Comment l’organisation prend-elle en charge les accidents du travail et les maladies professionnelles ?</w:t>
      </w:r>
    </w:p>
    <w:p w14:paraId="33E51C03" w14:textId="77777777" w:rsidR="00907CE8" w:rsidRDefault="00907CE8" w:rsidP="00AD74B4">
      <w:pPr>
        <w:shd w:val="clear" w:color="auto" w:fill="FFFFFF" w:themeFill="background1"/>
        <w:jc w:val="both"/>
        <w:rPr>
          <w:rFonts w:ascii="Times" w:hAnsi="Times" w:cs="Arial"/>
          <w:bCs/>
          <w:iCs/>
        </w:rPr>
      </w:pPr>
    </w:p>
    <w:p w14:paraId="66A2184B" w14:textId="0B8041D0" w:rsidR="00AD74B4" w:rsidRDefault="00AD74B4" w:rsidP="00AD74B4">
      <w:pPr>
        <w:shd w:val="clear" w:color="auto" w:fill="FFFFFF" w:themeFill="background1"/>
        <w:jc w:val="both"/>
        <w:rPr>
          <w:rFonts w:ascii="Times" w:hAnsi="Times" w:cs="Arial"/>
          <w:bCs/>
          <w:iCs/>
        </w:rPr>
      </w:pPr>
      <w:r w:rsidRPr="00AD74B4">
        <w:rPr>
          <w:rFonts w:ascii="Times" w:hAnsi="Times" w:cs="Arial"/>
          <w:bCs/>
          <w:iCs/>
        </w:rPr>
        <w:t xml:space="preserve">Si les risques professionnels font l’objet d’une indemnisation par le </w:t>
      </w:r>
      <w:r>
        <w:rPr>
          <w:rFonts w:ascii="Times" w:hAnsi="Times" w:cs="Arial"/>
          <w:bCs/>
          <w:iCs/>
        </w:rPr>
        <w:t>régime général de la S</w:t>
      </w:r>
      <w:r w:rsidRPr="00AD74B4">
        <w:rPr>
          <w:rFonts w:ascii="Times" w:hAnsi="Times" w:cs="Arial"/>
          <w:bCs/>
          <w:iCs/>
        </w:rPr>
        <w:t xml:space="preserve">écurité sociale, l’organisation </w:t>
      </w:r>
      <w:proofErr w:type="gramStart"/>
      <w:r w:rsidRPr="00AD74B4">
        <w:rPr>
          <w:rFonts w:ascii="Times" w:hAnsi="Times" w:cs="Arial"/>
          <w:bCs/>
          <w:iCs/>
        </w:rPr>
        <w:t>fait</w:t>
      </w:r>
      <w:proofErr w:type="gramEnd"/>
      <w:r w:rsidRPr="00AD74B4">
        <w:rPr>
          <w:rFonts w:ascii="Times" w:hAnsi="Times" w:cs="Arial"/>
          <w:bCs/>
          <w:iCs/>
        </w:rPr>
        <w:t xml:space="preserve"> de leur prise en charge un levier d’attractivité et de fidélisation supplémentaire.</w:t>
      </w:r>
    </w:p>
    <w:p w14:paraId="305D99D3" w14:textId="77777777" w:rsidR="00907CE8" w:rsidRPr="00907CE8" w:rsidRDefault="00907CE8" w:rsidP="00AD74B4">
      <w:pPr>
        <w:shd w:val="clear" w:color="auto" w:fill="FFFFFF" w:themeFill="background1"/>
        <w:jc w:val="both"/>
        <w:rPr>
          <w:rFonts w:ascii="Times" w:hAnsi="Times" w:cs="Arial"/>
          <w:bCs/>
          <w:iCs/>
        </w:rPr>
      </w:pPr>
      <w:bookmarkStart w:id="0" w:name="_GoBack"/>
      <w:bookmarkEnd w:id="0"/>
    </w:p>
    <w:p w14:paraId="738AEEED" w14:textId="77777777" w:rsidR="00AD74B4" w:rsidRPr="00781836" w:rsidRDefault="00AD74B4" w:rsidP="00781836">
      <w:pPr>
        <w:pStyle w:val="Paragraphedeliste"/>
        <w:numPr>
          <w:ilvl w:val="1"/>
          <w:numId w:val="4"/>
        </w:numPr>
        <w:shd w:val="clear" w:color="auto" w:fill="FFFFFF" w:themeFill="background1"/>
        <w:ind w:left="426" w:hanging="426"/>
        <w:jc w:val="both"/>
        <w:rPr>
          <w:rFonts w:ascii="Times" w:hAnsi="Times" w:cs="Arial"/>
          <w:b/>
          <w:sz w:val="22"/>
          <w:szCs w:val="22"/>
        </w:rPr>
      </w:pPr>
      <w:r w:rsidRPr="00781836">
        <w:rPr>
          <w:rFonts w:ascii="Times" w:hAnsi="Times" w:cs="Arial"/>
          <w:b/>
          <w:sz w:val="22"/>
          <w:szCs w:val="22"/>
        </w:rPr>
        <w:t>Le régime général de la sécurité sociale</w:t>
      </w:r>
    </w:p>
    <w:p w14:paraId="777075A1" w14:textId="77777777" w:rsidR="00907CE8" w:rsidRDefault="00907CE8" w:rsidP="00781836">
      <w:pPr>
        <w:pStyle w:val="Paragraphedeliste"/>
        <w:shd w:val="clear" w:color="auto" w:fill="FFFFFF" w:themeFill="background1"/>
        <w:ind w:left="0"/>
        <w:jc w:val="both"/>
        <w:rPr>
          <w:rFonts w:ascii="Times" w:hAnsi="Times" w:cs="Arial"/>
          <w:bCs/>
          <w:sz w:val="22"/>
          <w:szCs w:val="22"/>
        </w:rPr>
      </w:pPr>
    </w:p>
    <w:p w14:paraId="33FCF9B4" w14:textId="77777777" w:rsidR="00AD74B4" w:rsidRPr="00AD74B4" w:rsidRDefault="00AD74B4" w:rsidP="00781836">
      <w:pPr>
        <w:pStyle w:val="Paragraphedeliste"/>
        <w:shd w:val="clear" w:color="auto" w:fill="FFFFFF" w:themeFill="background1"/>
        <w:ind w:left="0"/>
        <w:jc w:val="both"/>
        <w:rPr>
          <w:rFonts w:ascii="Times" w:hAnsi="Times" w:cs="Arial"/>
          <w:b/>
          <w:sz w:val="22"/>
          <w:szCs w:val="22"/>
          <w:u w:val="single"/>
        </w:rPr>
      </w:pPr>
      <w:r w:rsidRPr="00AD74B4">
        <w:rPr>
          <w:rFonts w:ascii="Times" w:hAnsi="Times" w:cs="Arial"/>
          <w:bCs/>
          <w:sz w:val="22"/>
          <w:szCs w:val="22"/>
        </w:rPr>
        <w:t>Le régime appliqué au salarié victime d’un accident du travail ou d’une maladie professionnelle est protecteur.</w:t>
      </w:r>
    </w:p>
    <w:p w14:paraId="0B042EC2" w14:textId="77777777" w:rsidR="00AD74B4" w:rsidRPr="00AD74B4" w:rsidRDefault="00AD74B4" w:rsidP="00AD74B4">
      <w:pPr>
        <w:pStyle w:val="Paragraphedeliste"/>
        <w:shd w:val="clear" w:color="auto" w:fill="FFFFFF" w:themeFill="background1"/>
        <w:ind w:left="0"/>
        <w:jc w:val="both"/>
        <w:rPr>
          <w:rFonts w:ascii="Times" w:hAnsi="Times" w:cs="Arial"/>
          <w:bCs/>
          <w:sz w:val="22"/>
          <w:szCs w:val="22"/>
        </w:rPr>
      </w:pPr>
      <w:r w:rsidRPr="00AD74B4">
        <w:rPr>
          <w:rFonts w:ascii="Times" w:hAnsi="Times" w:cs="Arial"/>
          <w:bCs/>
          <w:sz w:val="22"/>
          <w:szCs w:val="22"/>
        </w:rPr>
        <w:t xml:space="preserve">On peut citer par exemple : </w:t>
      </w:r>
    </w:p>
    <w:p w14:paraId="3A827D14" w14:textId="77777777" w:rsidR="00AD74B4" w:rsidRPr="00AD74B4" w:rsidRDefault="00AD74B4" w:rsidP="00781836">
      <w:pPr>
        <w:pStyle w:val="Paragraphedeliste"/>
        <w:numPr>
          <w:ilvl w:val="1"/>
          <w:numId w:val="14"/>
        </w:numPr>
        <w:shd w:val="clear" w:color="auto" w:fill="FFFFFF" w:themeFill="background1"/>
        <w:jc w:val="both"/>
        <w:rPr>
          <w:rFonts w:ascii="Times" w:hAnsi="Times" w:cs="Arial"/>
          <w:b/>
          <w:sz w:val="22"/>
          <w:szCs w:val="22"/>
          <w:u w:val="single"/>
        </w:rPr>
      </w:pPr>
      <w:r w:rsidRPr="00AD74B4">
        <w:rPr>
          <w:rFonts w:ascii="Times" w:hAnsi="Times" w:cs="Arial"/>
          <w:bCs/>
          <w:sz w:val="22"/>
          <w:szCs w:val="22"/>
        </w:rPr>
        <w:t>la prise en charge à 100</w:t>
      </w:r>
      <w:r w:rsidR="00781836">
        <w:rPr>
          <w:rFonts w:ascii="Times" w:hAnsi="Times" w:cs="Arial"/>
          <w:bCs/>
          <w:sz w:val="22"/>
          <w:szCs w:val="22"/>
        </w:rPr>
        <w:t> </w:t>
      </w:r>
      <w:r w:rsidRPr="00AD74B4">
        <w:rPr>
          <w:rFonts w:ascii="Times" w:hAnsi="Times" w:cs="Arial"/>
          <w:bCs/>
          <w:sz w:val="22"/>
          <w:szCs w:val="22"/>
        </w:rPr>
        <w:t>% des frais médicaux, chirurgicaux, pharmaceutiques</w:t>
      </w:r>
      <w:r w:rsidR="00781836">
        <w:rPr>
          <w:rFonts w:ascii="Times" w:hAnsi="Times" w:cs="Arial"/>
          <w:bCs/>
          <w:sz w:val="22"/>
          <w:szCs w:val="22"/>
        </w:rPr>
        <w:t> ;</w:t>
      </w:r>
    </w:p>
    <w:p w14:paraId="3B052F60" w14:textId="77777777" w:rsidR="00AD74B4" w:rsidRPr="00AD74B4" w:rsidRDefault="00AD74B4" w:rsidP="00781836">
      <w:pPr>
        <w:pStyle w:val="Paragraphedeliste"/>
        <w:numPr>
          <w:ilvl w:val="1"/>
          <w:numId w:val="14"/>
        </w:numPr>
        <w:shd w:val="clear" w:color="auto" w:fill="FFFFFF" w:themeFill="background1"/>
        <w:jc w:val="both"/>
        <w:rPr>
          <w:rFonts w:ascii="Times" w:hAnsi="Times" w:cs="Arial"/>
          <w:bCs/>
          <w:sz w:val="22"/>
          <w:szCs w:val="22"/>
        </w:rPr>
      </w:pPr>
      <w:r w:rsidRPr="00AD74B4">
        <w:rPr>
          <w:rFonts w:ascii="Times" w:hAnsi="Times" w:cs="Arial"/>
          <w:bCs/>
          <w:sz w:val="22"/>
          <w:szCs w:val="22"/>
        </w:rPr>
        <w:t>le versement d’indemnités journalières pour compenser la perte de salaire</w:t>
      </w:r>
      <w:r w:rsidR="00781836">
        <w:rPr>
          <w:rFonts w:ascii="Times" w:hAnsi="Times" w:cs="Arial"/>
          <w:bCs/>
          <w:sz w:val="22"/>
          <w:szCs w:val="22"/>
        </w:rPr>
        <w:t> ;</w:t>
      </w:r>
    </w:p>
    <w:p w14:paraId="50F737D0" w14:textId="77777777" w:rsidR="00AD74B4" w:rsidRPr="00AD74B4" w:rsidRDefault="00AD74B4" w:rsidP="00781836">
      <w:pPr>
        <w:pStyle w:val="Paragraphedeliste"/>
        <w:numPr>
          <w:ilvl w:val="1"/>
          <w:numId w:val="14"/>
        </w:numPr>
        <w:shd w:val="clear" w:color="auto" w:fill="FFFFFF" w:themeFill="background1"/>
        <w:jc w:val="both"/>
        <w:rPr>
          <w:rFonts w:ascii="Times" w:hAnsi="Times" w:cs="Arial"/>
          <w:bCs/>
          <w:sz w:val="22"/>
          <w:szCs w:val="22"/>
        </w:rPr>
      </w:pPr>
      <w:r w:rsidRPr="00AD74B4">
        <w:rPr>
          <w:rFonts w:ascii="Times" w:hAnsi="Times" w:cs="Arial"/>
          <w:bCs/>
          <w:sz w:val="22"/>
          <w:szCs w:val="22"/>
        </w:rPr>
        <w:t>le versement d’une indemnité temporaire en cas d’inaptitude à exercer son activité professionnelle</w:t>
      </w:r>
      <w:r w:rsidR="00781836">
        <w:rPr>
          <w:rFonts w:ascii="Times" w:hAnsi="Times" w:cs="Arial"/>
          <w:bCs/>
          <w:sz w:val="22"/>
          <w:szCs w:val="22"/>
        </w:rPr>
        <w:t> ;</w:t>
      </w:r>
    </w:p>
    <w:p w14:paraId="3724FA68" w14:textId="77777777" w:rsidR="00AD74B4" w:rsidRPr="00AD74B4" w:rsidRDefault="00AD74B4" w:rsidP="00781836">
      <w:pPr>
        <w:pStyle w:val="Paragraphedeliste"/>
        <w:numPr>
          <w:ilvl w:val="1"/>
          <w:numId w:val="14"/>
        </w:numPr>
        <w:shd w:val="clear" w:color="auto" w:fill="FFFFFF" w:themeFill="background1"/>
        <w:jc w:val="both"/>
        <w:rPr>
          <w:rFonts w:ascii="Times" w:hAnsi="Times" w:cs="Arial"/>
          <w:bCs/>
          <w:sz w:val="22"/>
          <w:szCs w:val="22"/>
        </w:rPr>
      </w:pPr>
      <w:r w:rsidRPr="00AD74B4">
        <w:rPr>
          <w:rFonts w:ascii="Times" w:hAnsi="Times" w:cs="Arial"/>
          <w:bCs/>
          <w:sz w:val="22"/>
          <w:szCs w:val="22"/>
        </w:rPr>
        <w:t>le versement d’une rente aux ayants droit de la victime décédée</w:t>
      </w:r>
      <w:r w:rsidR="00781836">
        <w:rPr>
          <w:rFonts w:ascii="Times" w:hAnsi="Times" w:cs="Arial"/>
          <w:bCs/>
          <w:sz w:val="22"/>
          <w:szCs w:val="22"/>
        </w:rPr>
        <w:t>.</w:t>
      </w:r>
    </w:p>
    <w:p w14:paraId="20A74B70" w14:textId="77777777" w:rsidR="00AD74B4" w:rsidRPr="00AD74B4" w:rsidRDefault="00AD74B4" w:rsidP="00781836">
      <w:pPr>
        <w:pStyle w:val="Paragraphedeliste"/>
        <w:shd w:val="clear" w:color="auto" w:fill="FFFFFF" w:themeFill="background1"/>
        <w:ind w:left="0"/>
        <w:jc w:val="both"/>
        <w:rPr>
          <w:rFonts w:ascii="Times" w:hAnsi="Times" w:cs="Arial"/>
          <w:bCs/>
          <w:sz w:val="22"/>
          <w:szCs w:val="22"/>
        </w:rPr>
      </w:pPr>
      <w:r w:rsidRPr="00AD74B4">
        <w:rPr>
          <w:rFonts w:ascii="Times" w:hAnsi="Times" w:cs="Arial"/>
          <w:bCs/>
          <w:sz w:val="22"/>
          <w:szCs w:val="22"/>
        </w:rPr>
        <w:t>Pour bénéficier d’une telle prise en charge le salarié doit au préalable faire une déclaration d’accident du travail ou de maladie professionnelle.</w:t>
      </w:r>
    </w:p>
    <w:p w14:paraId="4D05D17E" w14:textId="77777777" w:rsidR="00AD74B4" w:rsidRPr="00AD74B4" w:rsidRDefault="00AD74B4" w:rsidP="00781836">
      <w:pPr>
        <w:pStyle w:val="Paragraphedeliste"/>
        <w:shd w:val="clear" w:color="auto" w:fill="FFFFFF" w:themeFill="background1"/>
        <w:ind w:left="0"/>
        <w:jc w:val="both"/>
        <w:rPr>
          <w:rFonts w:ascii="Times" w:hAnsi="Times" w:cs="Arial"/>
          <w:bCs/>
          <w:sz w:val="22"/>
          <w:szCs w:val="22"/>
        </w:rPr>
      </w:pPr>
      <w:r w:rsidRPr="00AD74B4">
        <w:rPr>
          <w:rFonts w:ascii="Times" w:hAnsi="Times" w:cs="Arial"/>
          <w:bCs/>
          <w:sz w:val="22"/>
          <w:szCs w:val="22"/>
        </w:rPr>
        <w:t xml:space="preserve">Il est à noter que le salarié bénéficie par ailleurs d’un régime protecteur spécifique. </w:t>
      </w:r>
    </w:p>
    <w:p w14:paraId="7342A563" w14:textId="77777777" w:rsidR="00AD74B4" w:rsidRPr="00AD74B4" w:rsidRDefault="00AD74B4" w:rsidP="00AD74B4">
      <w:pPr>
        <w:pStyle w:val="Paragraphedeliste"/>
        <w:shd w:val="clear" w:color="auto" w:fill="FFFFFF" w:themeFill="background1"/>
        <w:ind w:left="0"/>
        <w:jc w:val="both"/>
        <w:rPr>
          <w:rFonts w:ascii="Times" w:hAnsi="Times" w:cs="Arial"/>
          <w:bCs/>
          <w:sz w:val="22"/>
          <w:szCs w:val="22"/>
        </w:rPr>
      </w:pPr>
      <w:r w:rsidRPr="00AD74B4">
        <w:rPr>
          <w:rFonts w:ascii="Times" w:hAnsi="Times" w:cs="Arial"/>
          <w:bCs/>
          <w:sz w:val="22"/>
          <w:szCs w:val="22"/>
        </w:rPr>
        <w:t xml:space="preserve">Par exemple, il est interdit de licencier un salarié en arrêt de travail pour cause d’accident du travail. </w:t>
      </w:r>
    </w:p>
    <w:p w14:paraId="5ECFC644" w14:textId="77777777" w:rsidR="00AD74B4" w:rsidRPr="00AD74B4" w:rsidRDefault="00AD74B4" w:rsidP="00AD74B4">
      <w:pPr>
        <w:shd w:val="clear" w:color="auto" w:fill="FFFFFF" w:themeFill="background1"/>
        <w:jc w:val="both"/>
        <w:rPr>
          <w:rFonts w:ascii="Times" w:hAnsi="Times" w:cs="Arial"/>
          <w:b/>
          <w:u w:val="single"/>
        </w:rPr>
      </w:pPr>
    </w:p>
    <w:p w14:paraId="63F60FEB" w14:textId="77777777" w:rsidR="00AD74B4" w:rsidRPr="00781836" w:rsidRDefault="00781836" w:rsidP="00781836">
      <w:pPr>
        <w:shd w:val="clear" w:color="auto" w:fill="FFFFFF" w:themeFill="background1"/>
        <w:jc w:val="both"/>
        <w:rPr>
          <w:rFonts w:ascii="Times" w:hAnsi="Times" w:cs="Arial"/>
          <w:b/>
        </w:rPr>
      </w:pPr>
      <w:r w:rsidRPr="00781836">
        <w:rPr>
          <w:rFonts w:ascii="Times" w:hAnsi="Times" w:cs="Arial"/>
          <w:b/>
        </w:rPr>
        <w:t xml:space="preserve">B. </w:t>
      </w:r>
      <w:r>
        <w:rPr>
          <w:rFonts w:ascii="Times" w:hAnsi="Times" w:cs="Arial"/>
          <w:b/>
        </w:rPr>
        <w:t xml:space="preserve">   </w:t>
      </w:r>
      <w:r w:rsidR="00AD74B4" w:rsidRPr="00781836">
        <w:rPr>
          <w:rFonts w:ascii="Times" w:hAnsi="Times" w:cs="Arial"/>
          <w:b/>
        </w:rPr>
        <w:t>La mise en place de complémentaires santé : levier d’attractivité de l’organisation</w:t>
      </w:r>
    </w:p>
    <w:p w14:paraId="71CD95D1" w14:textId="77777777" w:rsidR="00AD74B4" w:rsidRPr="00AD74B4" w:rsidRDefault="00AD74B4" w:rsidP="00781836">
      <w:pPr>
        <w:pStyle w:val="Paragraphedeliste"/>
        <w:shd w:val="clear" w:color="auto" w:fill="FFFFFF" w:themeFill="background1"/>
        <w:spacing w:before="80"/>
        <w:ind w:left="0"/>
        <w:jc w:val="both"/>
        <w:rPr>
          <w:rFonts w:ascii="Times" w:hAnsi="Times" w:cs="Arial"/>
          <w:sz w:val="22"/>
          <w:szCs w:val="22"/>
        </w:rPr>
      </w:pPr>
      <w:r w:rsidRPr="00AD74B4">
        <w:rPr>
          <w:rFonts w:ascii="Times" w:hAnsi="Times" w:cs="Arial"/>
          <w:sz w:val="22"/>
          <w:szCs w:val="22"/>
        </w:rPr>
        <w:t>Depuis le 1</w:t>
      </w:r>
      <w:r w:rsidRPr="00781836">
        <w:rPr>
          <w:rFonts w:ascii="Times" w:hAnsi="Times" w:cs="Arial"/>
          <w:sz w:val="22"/>
          <w:szCs w:val="22"/>
          <w:vertAlign w:val="superscript"/>
        </w:rPr>
        <w:t>er</w:t>
      </w:r>
      <w:r w:rsidR="00781836">
        <w:rPr>
          <w:rFonts w:ascii="Times" w:hAnsi="Times" w:cs="Arial"/>
          <w:sz w:val="22"/>
          <w:szCs w:val="22"/>
        </w:rPr>
        <w:t> </w:t>
      </w:r>
      <w:r w:rsidRPr="00AD74B4">
        <w:rPr>
          <w:rFonts w:ascii="Times" w:hAnsi="Times" w:cs="Arial"/>
          <w:sz w:val="22"/>
          <w:szCs w:val="22"/>
        </w:rPr>
        <w:t xml:space="preserve">janvier 2016, les employeurs du privé (hors particuliers employeurs) doivent proposer une couverture complémentaire de santé collective à l’ensemble de leurs salariés qui n’en disposent pas déjà. </w:t>
      </w:r>
    </w:p>
    <w:p w14:paraId="76F95EE5" w14:textId="77777777" w:rsidR="00AD74B4" w:rsidRPr="00AD74B4" w:rsidRDefault="00AD74B4" w:rsidP="00AD74B4">
      <w:pPr>
        <w:pStyle w:val="Paragraphedeliste"/>
        <w:shd w:val="clear" w:color="auto" w:fill="FFFFFF" w:themeFill="background1"/>
        <w:spacing w:before="80"/>
        <w:ind w:left="0"/>
        <w:jc w:val="both"/>
        <w:rPr>
          <w:rFonts w:ascii="Times" w:hAnsi="Times" w:cs="Arial"/>
          <w:sz w:val="22"/>
          <w:szCs w:val="22"/>
        </w:rPr>
      </w:pPr>
      <w:r w:rsidRPr="00AD74B4">
        <w:rPr>
          <w:rFonts w:ascii="Times" w:hAnsi="Times" w:cs="Arial"/>
          <w:sz w:val="22"/>
          <w:szCs w:val="22"/>
        </w:rPr>
        <w:t>Une telle mutuelle complémentaire permet à un salarié de compléter ses remboursements de frais de santé en plus de la partie remboursée par la Sécurité sociale.</w:t>
      </w:r>
    </w:p>
    <w:p w14:paraId="57BA6DA7" w14:textId="77777777" w:rsidR="00AD74B4" w:rsidRPr="00AD74B4" w:rsidRDefault="00AD74B4" w:rsidP="00781836">
      <w:pPr>
        <w:pStyle w:val="Paragraphedeliste"/>
        <w:shd w:val="clear" w:color="auto" w:fill="FFFFFF" w:themeFill="background1"/>
        <w:spacing w:before="80"/>
        <w:ind w:left="0"/>
        <w:jc w:val="both"/>
        <w:rPr>
          <w:rFonts w:ascii="Times" w:hAnsi="Times" w:cs="Arial"/>
          <w:sz w:val="22"/>
          <w:szCs w:val="22"/>
        </w:rPr>
      </w:pPr>
      <w:r w:rsidRPr="00AD74B4">
        <w:rPr>
          <w:rFonts w:ascii="Times" w:hAnsi="Times" w:cs="Arial"/>
          <w:sz w:val="22"/>
          <w:szCs w:val="22"/>
        </w:rPr>
        <w:t>Cette obligation s’applique quelle que soit l’ancienneté du salarié dans l’entreprise. De plus, la couverture des ayants droit (enfants ou conjoint) du salarié est possible (mais pas obligatoire). Il faut qu’elle ait été décidée par l’employeur ou les partenaires sociaux.</w:t>
      </w:r>
    </w:p>
    <w:p w14:paraId="260D8041" w14:textId="77777777" w:rsidR="00AD74B4" w:rsidRPr="00AD74B4" w:rsidRDefault="00AD74B4" w:rsidP="00781836">
      <w:pPr>
        <w:pStyle w:val="Paragraphedeliste"/>
        <w:shd w:val="clear" w:color="auto" w:fill="FFFFFF" w:themeFill="background1"/>
        <w:spacing w:before="80"/>
        <w:ind w:left="0"/>
        <w:jc w:val="both"/>
        <w:rPr>
          <w:rFonts w:ascii="Times" w:hAnsi="Times" w:cs="Arial"/>
          <w:sz w:val="22"/>
          <w:szCs w:val="22"/>
        </w:rPr>
      </w:pPr>
      <w:proofErr w:type="gramStart"/>
      <w:r w:rsidRPr="00AD74B4">
        <w:rPr>
          <w:rFonts w:ascii="Times" w:hAnsi="Times" w:cs="Arial"/>
          <w:sz w:val="22"/>
          <w:szCs w:val="22"/>
        </w:rPr>
        <w:t>Les complémentaires santé</w:t>
      </w:r>
      <w:proofErr w:type="gramEnd"/>
      <w:r w:rsidRPr="00AD74B4">
        <w:rPr>
          <w:rFonts w:ascii="Times" w:hAnsi="Times" w:cs="Arial"/>
          <w:sz w:val="22"/>
          <w:szCs w:val="22"/>
        </w:rPr>
        <w:t xml:space="preserve"> deviennent ainsi un levier d’attractivité, de motivation et de fidélisation dans la mesure où les salariés pourront tenir compte de cet avantage social dans leur choix d’organisation.</w:t>
      </w:r>
    </w:p>
    <w:p w14:paraId="6EFDF642" w14:textId="77777777" w:rsidR="00CA5B74" w:rsidRPr="00AD74B4" w:rsidRDefault="00CA5B74" w:rsidP="00AD74B4">
      <w:pPr>
        <w:rPr>
          <w:rFonts w:ascii="Times" w:hAnsi="Times"/>
        </w:rPr>
      </w:pPr>
    </w:p>
    <w:sectPr w:rsidR="00CA5B74" w:rsidRPr="00AD74B4" w:rsidSect="00781836">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2205DE4" w14:textId="77777777" w:rsidR="00AD74B4" w:rsidRDefault="00AD74B4" w:rsidP="00717D86">
      <w:pPr>
        <w:spacing w:after="0" w:line="240" w:lineRule="auto"/>
      </w:pPr>
      <w:r>
        <w:separator/>
      </w:r>
    </w:p>
  </w:endnote>
  <w:endnote w:type="continuationSeparator" w:id="0">
    <w:p w14:paraId="0813143D" w14:textId="77777777" w:rsidR="00AD74B4" w:rsidRDefault="00AD74B4" w:rsidP="007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F924" w14:textId="77777777" w:rsidR="00AD74B4" w:rsidRDefault="00AD74B4">
    <w:pPr>
      <w:pStyle w:val="Pieddepage"/>
    </w:pPr>
    <w:r>
      <w:t>© Delagrave</w:t>
    </w:r>
  </w:p>
  <w:p w14:paraId="5DDC9A5D" w14:textId="77777777" w:rsidR="00AD74B4" w:rsidRDefault="00AD74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2585D78" w14:textId="77777777" w:rsidR="00AD74B4" w:rsidRDefault="00AD74B4" w:rsidP="00717D86">
      <w:pPr>
        <w:spacing w:after="0" w:line="240" w:lineRule="auto"/>
      </w:pPr>
      <w:r>
        <w:separator/>
      </w:r>
    </w:p>
  </w:footnote>
  <w:footnote w:type="continuationSeparator" w:id="0">
    <w:p w14:paraId="77A6D9D3" w14:textId="77777777" w:rsidR="00AD74B4" w:rsidRDefault="00AD74B4" w:rsidP="00717D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2974A2"/>
    <w:multiLevelType w:val="hybridMultilevel"/>
    <w:tmpl w:val="5D448FCC"/>
    <w:lvl w:ilvl="0" w:tplc="29608D10">
      <w:start w:val="3"/>
      <w:numFmt w:val="bullet"/>
      <w:lvlText w:val="-"/>
      <w:lvlJc w:val="left"/>
      <w:pPr>
        <w:ind w:left="1440" w:hanging="360"/>
      </w:pPr>
      <w:rPr>
        <w:rFonts w:ascii="Arial" w:eastAsia="Times New Roman" w:hAnsi="Arial" w:cs="Arial" w:hint="default"/>
      </w:rPr>
    </w:lvl>
    <w:lvl w:ilvl="1" w:tplc="335CD70C">
      <w:start w:val="3"/>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72960DA"/>
    <w:multiLevelType w:val="hybridMultilevel"/>
    <w:tmpl w:val="C96847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424426"/>
    <w:multiLevelType w:val="hybridMultilevel"/>
    <w:tmpl w:val="74AC6DBC"/>
    <w:lvl w:ilvl="0" w:tplc="335CD70C">
      <w:start w:val="3"/>
      <w:numFmt w:val="bullet"/>
      <w:lvlText w:val="-"/>
      <w:lvlJc w:val="left"/>
      <w:pPr>
        <w:ind w:left="1440" w:hanging="360"/>
      </w:pPr>
      <w:rPr>
        <w:rFonts w:ascii="Arial" w:eastAsiaTheme="minorEastAsia"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47C5ED9"/>
    <w:multiLevelType w:val="hybridMultilevel"/>
    <w:tmpl w:val="38242B74"/>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nsid w:val="2F06358B"/>
    <w:multiLevelType w:val="hybridMultilevel"/>
    <w:tmpl w:val="C792E824"/>
    <w:lvl w:ilvl="0" w:tplc="9B685EAC">
      <w:start w:val="1"/>
      <w:numFmt w:val="decimal"/>
      <w:lvlText w:val="%1."/>
      <w:lvlJc w:val="left"/>
      <w:pPr>
        <w:ind w:left="153" w:hanging="360"/>
      </w:pPr>
      <w:rPr>
        <w:b/>
      </w:rPr>
    </w:lvl>
    <w:lvl w:ilvl="1" w:tplc="63E84380">
      <w:start w:val="1"/>
      <w:numFmt w:val="upperLetter"/>
      <w:lvlText w:val="%2."/>
      <w:lvlJc w:val="left"/>
      <w:pPr>
        <w:ind w:left="873" w:hanging="360"/>
      </w:pPr>
      <w:rPr>
        <w:rFonts w:hint="default"/>
      </w:r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5">
    <w:nsid w:val="3B1F4C41"/>
    <w:multiLevelType w:val="hybridMultilevel"/>
    <w:tmpl w:val="455E8E94"/>
    <w:lvl w:ilvl="0" w:tplc="29608D10">
      <w:start w:val="3"/>
      <w:numFmt w:val="bullet"/>
      <w:lvlText w:val="-"/>
      <w:lvlJc w:val="left"/>
      <w:pPr>
        <w:ind w:left="1440" w:hanging="360"/>
      </w:pPr>
      <w:rPr>
        <w:rFonts w:ascii="Arial" w:eastAsia="Times New Roman" w:hAnsi="Arial" w:cs="Arial" w:hint="default"/>
      </w:rPr>
    </w:lvl>
    <w:lvl w:ilvl="1" w:tplc="335CD70C">
      <w:start w:val="3"/>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5E10F3E"/>
    <w:multiLevelType w:val="hybridMultilevel"/>
    <w:tmpl w:val="E96C86FE"/>
    <w:lvl w:ilvl="0" w:tplc="335CD70C">
      <w:start w:val="3"/>
      <w:numFmt w:val="bullet"/>
      <w:lvlText w:val="-"/>
      <w:lvlJc w:val="left"/>
      <w:pPr>
        <w:ind w:left="1440" w:hanging="360"/>
      </w:pPr>
      <w:rPr>
        <w:rFonts w:ascii="Arial" w:eastAsiaTheme="minorEastAsia"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FF701C0"/>
    <w:multiLevelType w:val="hybridMultilevel"/>
    <w:tmpl w:val="A6081C2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8B66BD"/>
    <w:multiLevelType w:val="hybridMultilevel"/>
    <w:tmpl w:val="59CEAB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623C8A"/>
    <w:multiLevelType w:val="hybridMultilevel"/>
    <w:tmpl w:val="BA40B81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C72CAA"/>
    <w:multiLevelType w:val="hybridMultilevel"/>
    <w:tmpl w:val="72B861A8"/>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1">
    <w:nsid w:val="67BD0455"/>
    <w:multiLevelType w:val="hybridMultilevel"/>
    <w:tmpl w:val="0236505C"/>
    <w:lvl w:ilvl="0" w:tplc="29608D10">
      <w:start w:val="3"/>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AD05F35"/>
    <w:multiLevelType w:val="hybridMultilevel"/>
    <w:tmpl w:val="69F8E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F23D32"/>
    <w:multiLevelType w:val="hybridMultilevel"/>
    <w:tmpl w:val="E8602C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4"/>
  </w:num>
  <w:num w:numId="5">
    <w:abstractNumId w:val="7"/>
  </w:num>
  <w:num w:numId="6">
    <w:abstractNumId w:val="6"/>
  </w:num>
  <w:num w:numId="7">
    <w:abstractNumId w:val="2"/>
  </w:num>
  <w:num w:numId="8">
    <w:abstractNumId w:val="9"/>
  </w:num>
  <w:num w:numId="9">
    <w:abstractNumId w:val="0"/>
  </w:num>
  <w:num w:numId="10">
    <w:abstractNumId w:val="13"/>
  </w:num>
  <w:num w:numId="11">
    <w:abstractNumId w:val="1"/>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717D86"/>
    <w:rsid w:val="00781836"/>
    <w:rsid w:val="00907CE8"/>
    <w:rsid w:val="00AD74B4"/>
    <w:rsid w:val="00CA5B74"/>
    <w:rsid w:val="00CA69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7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AD74B4"/>
    <w:pPr>
      <w:spacing w:after="0" w:line="240" w:lineRule="auto"/>
      <w:ind w:left="720"/>
      <w:contextualSpacing/>
    </w:pPr>
    <w:rPr>
      <w:rFonts w:ascii="Arial Narrow" w:eastAsia="Times New Roman" w:hAnsi="Arial Narrow"/>
      <w:sz w:val="28"/>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AD74B4"/>
    <w:pPr>
      <w:spacing w:after="0" w:line="240" w:lineRule="auto"/>
      <w:ind w:left="720"/>
      <w:contextualSpacing/>
    </w:pPr>
    <w:rPr>
      <w:rFonts w:ascii="Arial Narrow" w:eastAsia="Times New Roman" w:hAnsi="Arial Narrow"/>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6" ma:contentTypeDescription="Crée un document." ma:contentTypeScope="" ma:versionID="a720a30b9ab8acf65da57198ad6d7a7e">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3aa62b97d1800328b940f653668e7ef8"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4B72F-ED67-4A09-8808-098C90347A4D}"/>
</file>

<file path=customXml/itemProps2.xml><?xml version="1.0" encoding="utf-8"?>
<ds:datastoreItem xmlns:ds="http://schemas.openxmlformats.org/officeDocument/2006/customXml" ds:itemID="{E86008D2-9E43-4D3C-B77D-8BBD9F7AC702}"/>
</file>

<file path=customXml/itemProps3.xml><?xml version="1.0" encoding="utf-8"?>
<ds:datastoreItem xmlns:ds="http://schemas.openxmlformats.org/officeDocument/2006/customXml" ds:itemID="{59664A3C-300E-4285-AE94-0456CDFB4EBF}"/>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6501</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Alexandra Fisch</cp:lastModifiedBy>
  <cp:revision>3</cp:revision>
  <dcterms:created xsi:type="dcterms:W3CDTF">2020-03-23T15:41:00Z</dcterms:created>
  <dcterms:modified xsi:type="dcterms:W3CDTF">2020-03-23T17:46:00Z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