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EC" w:rsidRPr="00DA252F" w:rsidRDefault="004E7C67" w:rsidP="00A657EC">
      <w:pPr>
        <w:keepNext/>
        <w:jc w:val="right"/>
        <w:outlineLvl w:val="1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A657EC">
        <w:rPr>
          <w:rFonts w:ascii="Arial" w:hAnsi="Arial" w:cs="Arial"/>
          <w:iCs/>
          <w:sz w:val="20"/>
          <w:szCs w:val="20"/>
        </w:rPr>
        <w:t>Session 2020</w:t>
      </w:r>
    </w:p>
    <w:p w:rsidR="00A657EC" w:rsidRPr="00E925C9" w:rsidRDefault="00A657EC" w:rsidP="00A657EC">
      <w:pPr>
        <w:keepNext/>
        <w:spacing w:after="60"/>
        <w:jc w:val="center"/>
        <w:outlineLvl w:val="1"/>
        <w:rPr>
          <w:rFonts w:ascii="Arial" w:hAnsi="Arial" w:cs="Arial"/>
          <w:i/>
          <w:iCs/>
          <w:sz w:val="20"/>
          <w:szCs w:val="20"/>
          <w:u w:val="single"/>
        </w:rPr>
      </w:pPr>
      <w:r w:rsidRPr="00E925C9">
        <w:rPr>
          <w:rFonts w:ascii="Arial" w:hAnsi="Arial" w:cs="Arial"/>
          <w:i/>
          <w:iCs/>
          <w:sz w:val="20"/>
          <w:szCs w:val="20"/>
          <w:u w:val="single"/>
        </w:rPr>
        <w:t>Brevet de Technicien Supérieur</w:t>
      </w:r>
    </w:p>
    <w:p w:rsidR="00A657EC" w:rsidRDefault="00A657EC" w:rsidP="00A657EC">
      <w:pPr>
        <w:keepNext/>
        <w:spacing w:line="240" w:lineRule="auto"/>
        <w:jc w:val="center"/>
        <w:outlineLvl w:val="3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COMMERCE INTERNATIONAL</w:t>
      </w:r>
    </w:p>
    <w:p w:rsidR="00A657EC" w:rsidRDefault="00A657EC" w:rsidP="00A657EC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à</w:t>
      </w:r>
      <w:proofErr w:type="gramEnd"/>
      <w:r>
        <w:rPr>
          <w:rFonts w:ascii="Arial" w:hAnsi="Arial" w:cs="Arial"/>
          <w:b/>
          <w:bCs/>
          <w:sz w:val="24"/>
        </w:rPr>
        <w:t xml:space="preserve"> référentiel commun européen</w:t>
      </w:r>
    </w:p>
    <w:p w:rsidR="00A657EC" w:rsidRDefault="00A657EC" w:rsidP="00A657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7EC" w:rsidRPr="00DD365B" w:rsidRDefault="00A657EC" w:rsidP="00A657E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40" w:lineRule="auto"/>
        <w:ind w:right="281" w:hanging="430"/>
        <w:jc w:val="center"/>
        <w:rPr>
          <w:rFonts w:ascii="Arial" w:hAnsi="Arial" w:cs="Arial"/>
          <w:b/>
          <w:sz w:val="28"/>
          <w:szCs w:val="24"/>
        </w:rPr>
      </w:pPr>
      <w:r w:rsidRPr="00DD365B">
        <w:rPr>
          <w:rFonts w:ascii="Arial" w:hAnsi="Arial" w:cs="Arial"/>
          <w:b/>
          <w:sz w:val="28"/>
          <w:szCs w:val="24"/>
        </w:rPr>
        <w:t>U61 - Montage des opérations d’import-export</w:t>
      </w:r>
    </w:p>
    <w:p w:rsidR="00A657EC" w:rsidRPr="00A657EC" w:rsidRDefault="00A657EC" w:rsidP="00A657E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57EC" w:rsidRPr="00A657EC" w:rsidRDefault="00A657EC" w:rsidP="00A657EC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sz w:val="28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7EC">
        <w:rPr>
          <w:rFonts w:ascii="Arial Black" w:hAnsi="Arial Black"/>
          <w:sz w:val="28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ÉLÉMENTS DE CORRECTION – </w:t>
      </w:r>
      <w:r>
        <w:rPr>
          <w:rFonts w:ascii="Arial Black" w:hAnsi="Arial Black"/>
          <w:sz w:val="28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TRANSFIX</w:t>
      </w:r>
    </w:p>
    <w:p w:rsidR="003B5915" w:rsidRDefault="003B5915" w:rsidP="009E496B">
      <w:pPr>
        <w:suppressAutoHyphens/>
        <w:autoSpaceDN w:val="0"/>
        <w:spacing w:line="240" w:lineRule="auto"/>
        <w:ind w:left="0" w:firstLine="0"/>
        <w:jc w:val="center"/>
        <w:textAlignment w:val="baseline"/>
        <w:rPr>
          <w:rFonts w:ascii="Arial" w:eastAsia="Cambria" w:hAnsi="Arial" w:cs="Arial"/>
          <w:b/>
          <w:sz w:val="28"/>
          <w:szCs w:val="28"/>
        </w:rPr>
      </w:pPr>
    </w:p>
    <w:p w:rsidR="00AC135C" w:rsidRDefault="00AC135C" w:rsidP="009E496B">
      <w:pPr>
        <w:suppressAutoHyphens/>
        <w:autoSpaceDN w:val="0"/>
        <w:spacing w:line="240" w:lineRule="auto"/>
        <w:ind w:left="0" w:firstLine="0"/>
        <w:jc w:val="center"/>
        <w:textAlignment w:val="baseline"/>
        <w:rPr>
          <w:rFonts w:ascii="Arial" w:eastAsia="Cambria" w:hAnsi="Arial" w:cs="Arial"/>
          <w:b/>
          <w:sz w:val="28"/>
          <w:szCs w:val="28"/>
        </w:rPr>
      </w:pPr>
    </w:p>
    <w:p w:rsidR="00C1167E" w:rsidRPr="00A657EC" w:rsidRDefault="00C1167E" w:rsidP="00A657EC">
      <w:pPr>
        <w:tabs>
          <w:tab w:val="left" w:pos="4695"/>
        </w:tabs>
        <w:spacing w:line="240" w:lineRule="auto"/>
        <w:ind w:left="0"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57EC">
        <w:rPr>
          <w:rFonts w:ascii="Arial" w:hAnsi="Arial" w:cs="Arial"/>
          <w:b/>
          <w:sz w:val="28"/>
          <w:szCs w:val="28"/>
          <w:u w:val="single"/>
        </w:rPr>
        <w:t>PARTIE 1 - MONTAGE DES OPÉRATIONS IMPORT</w:t>
      </w:r>
      <w:r w:rsidR="00A657EC" w:rsidRPr="00A657E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657EC" w:rsidRPr="006C33A6">
        <w:rPr>
          <w:rFonts w:ascii="Arial" w:hAnsi="Arial" w:cs="Arial"/>
          <w:b/>
          <w:color w:val="FF0000"/>
          <w:sz w:val="28"/>
          <w:szCs w:val="28"/>
          <w:u w:val="single"/>
        </w:rPr>
        <w:t>(</w:t>
      </w:r>
      <w:r w:rsidR="00323D2E">
        <w:rPr>
          <w:rFonts w:ascii="Arial" w:eastAsia="Cambria" w:hAnsi="Arial" w:cs="Arial"/>
          <w:b/>
          <w:color w:val="FF0000"/>
          <w:sz w:val="28"/>
          <w:szCs w:val="28"/>
          <w:u w:val="single"/>
        </w:rPr>
        <w:t xml:space="preserve">42 </w:t>
      </w:r>
      <w:r w:rsidRPr="00A657EC">
        <w:rPr>
          <w:rFonts w:ascii="Arial" w:eastAsia="Cambria" w:hAnsi="Arial" w:cs="Arial"/>
          <w:b/>
          <w:color w:val="FF0000"/>
          <w:sz w:val="28"/>
          <w:szCs w:val="28"/>
          <w:u w:val="single"/>
        </w:rPr>
        <w:t>points</w:t>
      </w:r>
      <w:r w:rsidR="00A657EC" w:rsidRPr="00A657EC">
        <w:rPr>
          <w:rFonts w:ascii="Arial" w:eastAsia="Cambria" w:hAnsi="Arial" w:cs="Arial"/>
          <w:b/>
          <w:color w:val="FF0000"/>
          <w:sz w:val="28"/>
          <w:szCs w:val="28"/>
          <w:u w:val="single"/>
        </w:rPr>
        <w:t>)</w:t>
      </w:r>
    </w:p>
    <w:p w:rsidR="009E496B" w:rsidRDefault="009E496B" w:rsidP="009E496B">
      <w:pPr>
        <w:suppressAutoHyphens/>
        <w:autoSpaceDN w:val="0"/>
        <w:spacing w:line="240" w:lineRule="auto"/>
        <w:ind w:left="0" w:firstLine="0"/>
        <w:jc w:val="center"/>
        <w:textAlignment w:val="baseline"/>
        <w:rPr>
          <w:rFonts w:ascii="Arial" w:eastAsia="Cambria" w:hAnsi="Arial" w:cs="Arial"/>
          <w:b/>
          <w:sz w:val="28"/>
          <w:szCs w:val="28"/>
          <w:u w:val="double"/>
        </w:rPr>
      </w:pPr>
    </w:p>
    <w:p w:rsidR="003B5915" w:rsidRPr="00A657EC" w:rsidRDefault="003B5915" w:rsidP="009E496B">
      <w:pPr>
        <w:suppressAutoHyphens/>
        <w:autoSpaceDN w:val="0"/>
        <w:spacing w:line="240" w:lineRule="auto"/>
        <w:ind w:left="0" w:firstLine="0"/>
        <w:jc w:val="center"/>
        <w:textAlignment w:val="baseline"/>
        <w:rPr>
          <w:rFonts w:ascii="Arial" w:eastAsia="Cambria" w:hAnsi="Arial" w:cs="Arial"/>
          <w:b/>
          <w:sz w:val="16"/>
          <w:szCs w:val="28"/>
          <w:u w:val="double"/>
        </w:rPr>
      </w:pPr>
    </w:p>
    <w:p w:rsidR="005944BB" w:rsidRPr="005944BB" w:rsidRDefault="005944BB" w:rsidP="00C1167E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1"/>
        <w:contextualSpacing/>
        <w:rPr>
          <w:rFonts w:ascii="Arial" w:eastAsia="Cambria" w:hAnsi="Arial" w:cs="Times New Roman"/>
          <w:b/>
          <w:sz w:val="24"/>
          <w:szCs w:val="24"/>
        </w:rPr>
      </w:pPr>
      <w:r w:rsidRPr="005944BB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D73896">
        <w:rPr>
          <w:rFonts w:ascii="Arial" w:eastAsia="Cambria" w:hAnsi="Arial" w:cs="Times New Roman"/>
          <w:b/>
          <w:sz w:val="24"/>
          <w:szCs w:val="24"/>
        </w:rPr>
        <w:t>A</w:t>
      </w:r>
      <w:r w:rsidR="00C1167E" w:rsidRPr="00C1167E">
        <w:rPr>
          <w:rFonts w:ascii="Arial" w:eastAsia="Cambria" w:hAnsi="Arial" w:cs="Times New Roman"/>
          <w:b/>
          <w:sz w:val="24"/>
          <w:szCs w:val="24"/>
        </w:rPr>
        <w:t xml:space="preserve">nalysez les </w:t>
      </w:r>
      <w:r w:rsidR="00D73896">
        <w:rPr>
          <w:rFonts w:ascii="Arial" w:eastAsia="Cambria" w:hAnsi="Arial" w:cs="Times New Roman"/>
          <w:b/>
          <w:sz w:val="24"/>
          <w:szCs w:val="24"/>
        </w:rPr>
        <w:t>intérêts et les contraintes de cette commande pour</w:t>
      </w:r>
      <w:r w:rsidR="00C1167E" w:rsidRPr="00C1167E">
        <w:rPr>
          <w:rFonts w:ascii="Arial" w:eastAsia="Cambria" w:hAnsi="Arial" w:cs="Times New Roman"/>
          <w:b/>
          <w:sz w:val="24"/>
          <w:szCs w:val="24"/>
        </w:rPr>
        <w:t xml:space="preserve"> T</w:t>
      </w:r>
      <w:r w:rsidR="001B6805">
        <w:rPr>
          <w:rFonts w:ascii="Arial" w:eastAsia="Cambria" w:hAnsi="Arial" w:cs="Times New Roman"/>
          <w:b/>
          <w:sz w:val="24"/>
          <w:szCs w:val="24"/>
        </w:rPr>
        <w:t>RANSFIX</w:t>
      </w:r>
      <w:r w:rsidR="00C02228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>7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709A8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>5 points</w:t>
      </w:r>
    </w:p>
    <w:p w:rsidR="005944BB" w:rsidRPr="005944BB" w:rsidRDefault="005944BB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3320"/>
      </w:tblGrid>
      <w:tr w:rsidR="004709A8" w:rsidTr="001B6805">
        <w:tc>
          <w:tcPr>
            <w:tcW w:w="2802" w:type="dxa"/>
          </w:tcPr>
          <w:p w:rsidR="004709A8" w:rsidRPr="004709A8" w:rsidRDefault="004709A8" w:rsidP="00AC135C">
            <w:pPr>
              <w:spacing w:line="240" w:lineRule="auto"/>
              <w:ind w:left="0" w:right="41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4709A8">
              <w:rPr>
                <w:rFonts w:ascii="Arial" w:eastAsia="Cambria" w:hAnsi="Arial" w:cs="Times New Roman"/>
                <w:b/>
                <w:sz w:val="24"/>
                <w:szCs w:val="24"/>
              </w:rPr>
              <w:t>Termes</w:t>
            </w:r>
            <w:r w:rsidR="00AC135C">
              <w:rPr>
                <w:rFonts w:ascii="Arial" w:eastAsia="Cambria" w:hAnsi="Arial" w:cs="Times New Roman"/>
                <w:b/>
                <w:sz w:val="24"/>
                <w:szCs w:val="24"/>
              </w:rPr>
              <w:t xml:space="preserve"> de la commande</w:t>
            </w:r>
          </w:p>
        </w:tc>
        <w:tc>
          <w:tcPr>
            <w:tcW w:w="4110" w:type="dxa"/>
          </w:tcPr>
          <w:p w:rsidR="004709A8" w:rsidRPr="004709A8" w:rsidRDefault="004709A8" w:rsidP="001B6805">
            <w:pPr>
              <w:spacing w:line="240" w:lineRule="auto"/>
              <w:ind w:left="0" w:right="41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4709A8">
              <w:rPr>
                <w:rFonts w:ascii="Arial" w:eastAsia="Cambria" w:hAnsi="Arial" w:cs="Times New Roman"/>
                <w:b/>
                <w:sz w:val="24"/>
                <w:szCs w:val="24"/>
              </w:rPr>
              <w:t>Intérêt pour T</w:t>
            </w:r>
            <w:r w:rsidR="001B6805">
              <w:rPr>
                <w:rFonts w:ascii="Arial" w:eastAsia="Cambria" w:hAnsi="Arial" w:cs="Times New Roman"/>
                <w:b/>
                <w:sz w:val="24"/>
                <w:szCs w:val="24"/>
              </w:rPr>
              <w:t>RANSFIX</w:t>
            </w:r>
          </w:p>
        </w:tc>
        <w:tc>
          <w:tcPr>
            <w:tcW w:w="3320" w:type="dxa"/>
          </w:tcPr>
          <w:p w:rsidR="004709A8" w:rsidRPr="004709A8" w:rsidRDefault="004709A8" w:rsidP="001B6805">
            <w:pPr>
              <w:spacing w:line="240" w:lineRule="auto"/>
              <w:ind w:left="0" w:right="41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4709A8">
              <w:rPr>
                <w:rFonts w:ascii="Arial" w:eastAsia="Cambria" w:hAnsi="Arial" w:cs="Times New Roman"/>
                <w:b/>
                <w:sz w:val="24"/>
                <w:szCs w:val="24"/>
              </w:rPr>
              <w:t>Contraintes pour T</w:t>
            </w:r>
            <w:r w:rsidR="001B6805">
              <w:rPr>
                <w:rFonts w:ascii="Arial" w:eastAsia="Cambria" w:hAnsi="Arial" w:cs="Times New Roman"/>
                <w:b/>
                <w:sz w:val="24"/>
                <w:szCs w:val="24"/>
              </w:rPr>
              <w:t>RANSFIX</w:t>
            </w:r>
          </w:p>
        </w:tc>
      </w:tr>
      <w:tr w:rsidR="005D6E58" w:rsidTr="001B6805">
        <w:tc>
          <w:tcPr>
            <w:tcW w:w="2802" w:type="dxa"/>
          </w:tcPr>
          <w:p w:rsidR="005D6E58" w:rsidRDefault="005D6E58" w:rsidP="00AC135C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Commande à une </w:t>
            </w:r>
            <w:r w:rsidR="001B6805">
              <w:rPr>
                <w:rFonts w:ascii="Arial" w:eastAsia="Cambria" w:hAnsi="Arial" w:cs="Times New Roman"/>
                <w:sz w:val="24"/>
                <w:szCs w:val="24"/>
              </w:rPr>
              <w:t>de ses filiales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5D6E58" w:rsidRPr="00AC135C" w:rsidRDefault="00521594" w:rsidP="00AC135C">
            <w:pPr>
              <w:pStyle w:val="Paragraphedeliste"/>
              <w:numPr>
                <w:ilvl w:val="0"/>
                <w:numId w:val="5"/>
              </w:numPr>
              <w:spacing w:line="240" w:lineRule="auto"/>
              <w:ind w:left="279" w:right="41" w:hanging="142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R</w:t>
            </w:r>
            <w:r w:rsidR="005D6E58" w:rsidRPr="00521594">
              <w:rPr>
                <w:rFonts w:ascii="Arial" w:eastAsia="Cambria" w:hAnsi="Arial" w:cs="Times New Roman"/>
                <w:sz w:val="24"/>
                <w:szCs w:val="24"/>
              </w:rPr>
              <w:t>elations privilégiées</w:t>
            </w:r>
            <w:r w:rsidR="00C02228">
              <w:rPr>
                <w:rFonts w:ascii="Arial" w:eastAsia="Cambria" w:hAnsi="Arial" w:cs="Times New Roman"/>
                <w:sz w:val="24"/>
                <w:szCs w:val="24"/>
              </w:rPr>
              <w:t> </w:t>
            </w:r>
            <w:r w:rsidR="00AC135C" w:rsidRPr="004709A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C135C" w:rsidRPr="00521594" w:rsidRDefault="00AC135C" w:rsidP="00AC135C">
            <w:pPr>
              <w:pStyle w:val="Paragraphedeliste"/>
              <w:spacing w:line="240" w:lineRule="auto"/>
              <w:ind w:left="279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5D6E58" w:rsidRPr="00D73896" w:rsidRDefault="001B6805" w:rsidP="001B6805">
            <w:pPr>
              <w:pStyle w:val="Paragraphedeliste"/>
              <w:spacing w:line="240" w:lineRule="auto"/>
              <w:ind w:left="119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Moins de choix en </w:t>
            </w:r>
            <w:r w:rsidR="00C02228">
              <w:rPr>
                <w:rFonts w:ascii="Arial" w:eastAsia="Cambria" w:hAnsi="Arial" w:cs="Times New Roman"/>
                <w:sz w:val="24"/>
                <w:szCs w:val="24"/>
              </w:rPr>
              <w:t>termes de fournisseurs </w:t>
            </w:r>
          </w:p>
        </w:tc>
      </w:tr>
      <w:tr w:rsidR="00670C8B" w:rsidTr="00A921B4">
        <w:tc>
          <w:tcPr>
            <w:tcW w:w="2802" w:type="dxa"/>
          </w:tcPr>
          <w:p w:rsidR="00670C8B" w:rsidRDefault="00670C8B" w:rsidP="00AC135C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2"/>
          </w:tcPr>
          <w:p w:rsidR="00670C8B" w:rsidRDefault="00670C8B" w:rsidP="00670C8B">
            <w:pPr>
              <w:pStyle w:val="Paragraphedeliste"/>
              <w:spacing w:line="240" w:lineRule="auto"/>
              <w:ind w:left="119" w:right="41" w:firstLine="0"/>
              <w:jc w:val="center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0,5</w:t>
            </w:r>
            <w:r w:rsidRPr="004709A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pour 1 intérêt ou 1 contrainte</w:t>
            </w:r>
          </w:p>
        </w:tc>
      </w:tr>
      <w:tr w:rsidR="004709A8" w:rsidTr="001B6805">
        <w:tc>
          <w:tcPr>
            <w:tcW w:w="2802" w:type="dxa"/>
          </w:tcPr>
          <w:p w:rsidR="004709A8" w:rsidRDefault="00C02228" w:rsidP="00AC135C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CIP</w:t>
            </w:r>
            <w:r w:rsidR="001B6805">
              <w:rPr>
                <w:rFonts w:ascii="Arial" w:eastAsia="Cambria" w:hAnsi="Arial" w:cs="Times New Roman"/>
                <w:sz w:val="24"/>
                <w:szCs w:val="24"/>
              </w:rPr>
              <w:t xml:space="preserve"> Fos-sur-Mer</w:t>
            </w:r>
            <w:r w:rsidR="004709A8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709A8" w:rsidRDefault="004709A8" w:rsidP="00D73896">
            <w:pPr>
              <w:pStyle w:val="Paragraphedeliste"/>
              <w:spacing w:line="240" w:lineRule="auto"/>
              <w:ind w:left="119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- Ne s’occupe pas de l’organisation du transport principal (Incoterm vente départ, QCEE supporte les frais jusqu’au port de destination) et des formalités de douane export en Chine.</w:t>
            </w:r>
          </w:p>
          <w:p w:rsidR="00D73896" w:rsidRDefault="004709A8" w:rsidP="00D73896">
            <w:pPr>
              <w:pStyle w:val="Paragraphedeliste"/>
              <w:spacing w:line="240" w:lineRule="auto"/>
              <w:ind w:left="119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- T</w:t>
            </w:r>
            <w:r w:rsidR="001B6805">
              <w:rPr>
                <w:rFonts w:ascii="Arial" w:eastAsia="Cambria" w:hAnsi="Arial" w:cs="Times New Roman"/>
                <w:sz w:val="24"/>
                <w:szCs w:val="24"/>
              </w:rPr>
              <w:t>RANSFIX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bénéficie d’un service jusqu’à la mise à disposition de la marchandise dans son pays.</w:t>
            </w:r>
          </w:p>
          <w:p w:rsidR="001B6805" w:rsidRDefault="001B6805" w:rsidP="00D73896">
            <w:pPr>
              <w:pStyle w:val="Paragraphedeliste"/>
              <w:spacing w:line="240" w:lineRule="auto"/>
              <w:ind w:left="119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- Bénéfice du délai de paiement de 30 jours y compris sur les coûts logistiques</w:t>
            </w:r>
          </w:p>
          <w:p w:rsidR="001B6805" w:rsidRDefault="001B6805" w:rsidP="00D73896">
            <w:pPr>
              <w:pStyle w:val="Paragraphedeliste"/>
              <w:spacing w:line="240" w:lineRule="auto"/>
              <w:ind w:left="119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- Le détail</w:t>
            </w:r>
            <w:r w:rsidR="00C02228">
              <w:rPr>
                <w:rFonts w:ascii="Arial" w:eastAsia="Cambria" w:hAnsi="Arial" w:cs="Times New Roman"/>
                <w:sz w:val="24"/>
                <w:szCs w:val="24"/>
              </w:rPr>
              <w:t xml:space="preserve"> des frais de transit permet 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>d’évaluer les coûts logistiques</w:t>
            </w:r>
          </w:p>
          <w:p w:rsidR="004709A8" w:rsidRPr="004709A8" w:rsidRDefault="00670C8B" w:rsidP="00670C8B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0,5 </w:t>
            </w:r>
            <w:r w:rsidR="004709A8" w:rsidRPr="004709A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pt</w:t>
            </w:r>
            <w:r w:rsidR="00AC135C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par idée dans la limite de 1pt</w:t>
            </w:r>
          </w:p>
        </w:tc>
        <w:tc>
          <w:tcPr>
            <w:tcW w:w="3320" w:type="dxa"/>
          </w:tcPr>
          <w:p w:rsidR="00D73896" w:rsidRPr="00D73896" w:rsidRDefault="00D73896" w:rsidP="00D73896">
            <w:pPr>
              <w:pStyle w:val="Paragraphedeliste"/>
              <w:numPr>
                <w:ilvl w:val="0"/>
                <w:numId w:val="4"/>
              </w:numPr>
              <w:spacing w:line="240" w:lineRule="auto"/>
              <w:ind w:left="119" w:right="41" w:hanging="119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D73896">
              <w:rPr>
                <w:rFonts w:ascii="Arial" w:eastAsia="Cambria" w:hAnsi="Arial" w:cs="Times New Roman"/>
                <w:sz w:val="24"/>
                <w:szCs w:val="24"/>
              </w:rPr>
              <w:t>Supporte les risques du transport principal.</w:t>
            </w:r>
          </w:p>
          <w:p w:rsidR="001B6805" w:rsidRDefault="001B6805" w:rsidP="00D73896">
            <w:pPr>
              <w:pStyle w:val="Paragraphedeliste"/>
              <w:numPr>
                <w:ilvl w:val="0"/>
                <w:numId w:val="4"/>
              </w:numPr>
              <w:spacing w:line="240" w:lineRule="auto"/>
              <w:ind w:left="119" w:right="41" w:hanging="119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Livraison au départ et décompte du délai de paiement dès la mise à bord de la marchandise</w:t>
            </w:r>
          </w:p>
          <w:p w:rsidR="00D73896" w:rsidRPr="00D73896" w:rsidRDefault="00D73896" w:rsidP="00D73896">
            <w:pPr>
              <w:pStyle w:val="Paragraphedeliste"/>
              <w:numPr>
                <w:ilvl w:val="0"/>
                <w:numId w:val="4"/>
              </w:numPr>
              <w:spacing w:line="240" w:lineRule="auto"/>
              <w:ind w:left="119" w:right="41" w:hanging="119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9D52AE" w:rsidRDefault="001B6805" w:rsidP="00AC135C">
            <w:pPr>
              <w:pStyle w:val="Paragraphedeliste"/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- Organisation des opérations de p</w:t>
            </w:r>
            <w:r w:rsidR="00AC135C">
              <w:rPr>
                <w:rFonts w:ascii="Arial" w:eastAsia="Cambria" w:hAnsi="Arial" w:cs="Times New Roman"/>
                <w:sz w:val="24"/>
                <w:szCs w:val="24"/>
              </w:rPr>
              <w:t xml:space="preserve">ost-acheminement et de douane </w:t>
            </w:r>
            <w:r w:rsidR="00670C8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0,5 </w:t>
            </w:r>
            <w:r w:rsidR="00670C8B" w:rsidRPr="004709A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pt</w:t>
            </w:r>
            <w:r w:rsidR="00670C8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par idée dans la limite de 1pt</w:t>
            </w:r>
          </w:p>
        </w:tc>
      </w:tr>
      <w:tr w:rsidR="004709A8" w:rsidTr="001B6805">
        <w:tc>
          <w:tcPr>
            <w:tcW w:w="2802" w:type="dxa"/>
          </w:tcPr>
          <w:p w:rsidR="009D52AE" w:rsidRDefault="009D52AE" w:rsidP="00AC135C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Devise de facturation : EUR</w:t>
            </w:r>
            <w:r w:rsidR="00EC440E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709A8" w:rsidRDefault="009D52AE" w:rsidP="00AC135C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Pas de gestion du risque de change.</w:t>
            </w:r>
            <w:r w:rsidR="00AC135C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="00C0222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0,5</w:t>
            </w:r>
            <w:r w:rsidR="00AC135C" w:rsidRPr="004709A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4709A8" w:rsidRDefault="009D52AE" w:rsidP="004709A8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Aucune.</w:t>
            </w:r>
          </w:p>
        </w:tc>
      </w:tr>
      <w:tr w:rsidR="004709A8" w:rsidTr="001B6805">
        <w:tc>
          <w:tcPr>
            <w:tcW w:w="2802" w:type="dxa"/>
          </w:tcPr>
          <w:p w:rsidR="009D52AE" w:rsidRDefault="009D52AE" w:rsidP="00746095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Règlement : vir</w:t>
            </w:r>
            <w:r w:rsidR="00EC440E">
              <w:rPr>
                <w:rFonts w:ascii="Arial" w:eastAsia="Cambria" w:hAnsi="Arial" w:cs="Times New Roman"/>
                <w:sz w:val="24"/>
                <w:szCs w:val="24"/>
              </w:rPr>
              <w:t>ement 30 jours fin de mois</w:t>
            </w:r>
            <w:r w:rsidR="009D5B5F">
              <w:rPr>
                <w:rFonts w:ascii="Arial" w:eastAsia="Cambria" w:hAnsi="Arial" w:cs="Times New Roman"/>
                <w:sz w:val="24"/>
                <w:szCs w:val="24"/>
              </w:rPr>
              <w:t xml:space="preserve"> date de facture</w:t>
            </w:r>
          </w:p>
          <w:p w:rsidR="004709A8" w:rsidRDefault="009D52AE" w:rsidP="00AC135C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709A8" w:rsidRDefault="009D52AE" w:rsidP="004709A8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- Le virement </w:t>
            </w:r>
            <w:r w:rsidR="006C0A7A">
              <w:rPr>
                <w:rFonts w:ascii="Arial" w:eastAsia="Cambria" w:hAnsi="Arial" w:cs="Times New Roman"/>
                <w:sz w:val="24"/>
                <w:szCs w:val="24"/>
              </w:rPr>
              <w:t>est un instrument de paiement simple et peu coûteux.</w:t>
            </w:r>
            <w:r w:rsidR="00EC440E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="00C0222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0,</w:t>
            </w:r>
            <w:r w:rsidR="008F1B50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7</w:t>
            </w:r>
            <w:r w:rsidR="00C0222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5</w:t>
            </w:r>
            <w:r w:rsidR="00EC440E" w:rsidRPr="004709A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</w:p>
          <w:p w:rsidR="00AC135C" w:rsidRDefault="006C0A7A" w:rsidP="00AC135C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- Délai de paiement : facilite la gestion de trésorerie </w:t>
            </w:r>
            <w:r w:rsidR="00C0222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0,</w:t>
            </w:r>
            <w:r w:rsidR="008F1B50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7</w:t>
            </w:r>
            <w:r w:rsidR="00C0222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5</w:t>
            </w:r>
            <w:r w:rsidR="00AC135C" w:rsidRPr="004709A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</w:p>
          <w:p w:rsidR="006C0A7A" w:rsidRDefault="006C0A7A" w:rsidP="001B6805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AC135C" w:rsidRDefault="00181550" w:rsidP="00AC135C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Relativement court </w:t>
            </w:r>
            <w:r w:rsidR="00C0222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0,5</w:t>
            </w:r>
            <w:r w:rsidR="00AC135C" w:rsidRPr="004709A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</w:p>
          <w:p w:rsidR="006C0A7A" w:rsidRDefault="006C0A7A" w:rsidP="00181550">
            <w:pPr>
              <w:spacing w:line="240" w:lineRule="auto"/>
              <w:ind w:left="0" w:right="41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</w:p>
        </w:tc>
      </w:tr>
    </w:tbl>
    <w:p w:rsidR="009E496B" w:rsidRPr="005944BB" w:rsidRDefault="009E496B" w:rsidP="009E496B">
      <w:pPr>
        <w:spacing w:line="240" w:lineRule="auto"/>
        <w:ind w:left="0" w:right="41" w:firstLine="0"/>
        <w:rPr>
          <w:rFonts w:ascii="Arial" w:eastAsia="Cambria" w:hAnsi="Arial" w:cs="Times New Roman"/>
          <w:sz w:val="10"/>
          <w:szCs w:val="10"/>
        </w:rPr>
      </w:pPr>
    </w:p>
    <w:p w:rsidR="00AC135C" w:rsidRDefault="00AC135C">
      <w:pPr>
        <w:spacing w:after="160" w:line="259" w:lineRule="auto"/>
        <w:ind w:left="0" w:firstLine="0"/>
        <w:jc w:val="left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br w:type="page"/>
      </w:r>
    </w:p>
    <w:p w:rsidR="003B5915" w:rsidRPr="005944BB" w:rsidRDefault="003B5915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5944BB" w:rsidRPr="005944BB" w:rsidRDefault="005944BB" w:rsidP="005944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1"/>
        <w:contextualSpacing/>
        <w:rPr>
          <w:rFonts w:ascii="Arial" w:eastAsia="Cambria" w:hAnsi="Arial" w:cs="Times New Roman"/>
          <w:b/>
          <w:sz w:val="24"/>
          <w:szCs w:val="24"/>
        </w:rPr>
      </w:pPr>
      <w:r w:rsidRPr="005944BB">
        <w:rPr>
          <w:rFonts w:ascii="Arial" w:eastAsia="Cambria" w:hAnsi="Arial" w:cs="Times New Roman"/>
          <w:b/>
          <w:sz w:val="24"/>
          <w:szCs w:val="24"/>
        </w:rPr>
        <w:t xml:space="preserve"> Calculez le montant de la liquidation douanière concernant cette importation.</w:t>
      </w:r>
      <w:r w:rsidR="006C6CA2">
        <w:rPr>
          <w:rFonts w:ascii="Arial" w:eastAsia="Cambria" w:hAnsi="Arial" w:cs="Times New Roman"/>
          <w:b/>
          <w:sz w:val="24"/>
          <w:szCs w:val="24"/>
        </w:rPr>
        <w:t xml:space="preserve">  </w:t>
      </w:r>
      <w:r w:rsidR="00C02228">
        <w:rPr>
          <w:rFonts w:ascii="Arial" w:eastAsia="Cambria" w:hAnsi="Arial" w:cs="Times New Roman"/>
          <w:b/>
          <w:sz w:val="24"/>
          <w:szCs w:val="24"/>
        </w:rPr>
        <w:t xml:space="preserve">     </w:t>
      </w:r>
      <w:r w:rsidR="006C6CA2">
        <w:rPr>
          <w:rFonts w:ascii="Arial" w:eastAsia="Cambria" w:hAnsi="Arial" w:cs="Times New Roman"/>
          <w:b/>
          <w:sz w:val="24"/>
          <w:szCs w:val="24"/>
        </w:rPr>
        <w:t xml:space="preserve">    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>7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6C6CA2" w:rsidRPr="006C6CA2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6 </w:t>
      </w:r>
      <w:r w:rsidR="006C6CA2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>p</w:t>
      </w:r>
      <w:r w:rsidR="00746095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6C6CA2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>t</w:t>
      </w:r>
      <w:r w:rsidR="006C6CA2">
        <w:rPr>
          <w:rFonts w:ascii="Arial" w:eastAsia="Cambria" w:hAnsi="Arial" w:cs="Times New Roman"/>
          <w:b/>
          <w:color w:val="FF0000"/>
          <w:sz w:val="24"/>
          <w:szCs w:val="24"/>
        </w:rPr>
        <w:t>s</w:t>
      </w:r>
    </w:p>
    <w:p w:rsidR="005944BB" w:rsidRDefault="005944BB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sz w:val="24"/>
          <w:szCs w:val="24"/>
        </w:rPr>
      </w:pPr>
    </w:p>
    <w:p w:rsidR="009E01FC" w:rsidRDefault="009E01FC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9E01FC">
        <w:rPr>
          <w:rFonts w:ascii="Arial" w:eastAsia="Cambria" w:hAnsi="Arial" w:cs="Times New Roman"/>
          <w:b/>
          <w:sz w:val="24"/>
          <w:szCs w:val="24"/>
        </w:rPr>
        <w:t>Dédouanement effectué à Marseille</w:t>
      </w:r>
      <w:r w:rsidR="001C4A74">
        <w:rPr>
          <w:rFonts w:ascii="Arial" w:eastAsia="Cambria" w:hAnsi="Arial" w:cs="Times New Roman"/>
          <w:b/>
          <w:sz w:val="24"/>
          <w:szCs w:val="24"/>
        </w:rPr>
        <w:t>, Port de Fos S/Mer</w:t>
      </w:r>
      <w:r>
        <w:rPr>
          <w:rFonts w:ascii="Arial" w:eastAsia="Cambria" w:hAnsi="Arial" w:cs="Times New Roman"/>
          <w:sz w:val="24"/>
          <w:szCs w:val="24"/>
        </w:rPr>
        <w:t> :</w:t>
      </w:r>
    </w:p>
    <w:p w:rsidR="003B5915" w:rsidRDefault="003B5915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6C6CA2" w:rsidRP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  <w:u w:val="single"/>
        </w:rPr>
      </w:pPr>
      <w:r>
        <w:rPr>
          <w:rFonts w:ascii="Arial" w:eastAsia="Cambria" w:hAnsi="Arial" w:cs="Arial"/>
          <w:sz w:val="24"/>
          <w:szCs w:val="24"/>
        </w:rPr>
        <w:t>●</w:t>
      </w:r>
      <w:r>
        <w:rPr>
          <w:rFonts w:ascii="Arial" w:eastAsia="Cambria" w:hAnsi="Arial" w:cs="Times New Roman"/>
          <w:sz w:val="24"/>
          <w:szCs w:val="24"/>
        </w:rPr>
        <w:t xml:space="preserve"> </w:t>
      </w:r>
      <w:r w:rsidRPr="006C6CA2">
        <w:rPr>
          <w:rFonts w:ascii="Arial" w:eastAsia="Cambria" w:hAnsi="Arial" w:cs="Times New Roman"/>
          <w:sz w:val="24"/>
          <w:szCs w:val="24"/>
          <w:u w:val="single"/>
        </w:rPr>
        <w:t>Détermination des droits</w:t>
      </w:r>
    </w:p>
    <w:p w:rsidR="009E01FC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6C6CA2">
        <w:rPr>
          <w:rFonts w:ascii="Arial" w:eastAsia="Cambria" w:hAnsi="Arial" w:cs="Times New Roman"/>
          <w:sz w:val="24"/>
          <w:szCs w:val="24"/>
        </w:rPr>
        <w:t xml:space="preserve">Dans </w:t>
      </w:r>
      <w:r>
        <w:rPr>
          <w:rFonts w:ascii="Arial" w:eastAsia="Cambria" w:hAnsi="Arial" w:cs="Times New Roman"/>
          <w:sz w:val="24"/>
          <w:szCs w:val="24"/>
        </w:rPr>
        <w:t>ce</w:t>
      </w:r>
      <w:r w:rsidRPr="006C6CA2">
        <w:rPr>
          <w:rFonts w:ascii="Arial" w:eastAsia="Cambria" w:hAnsi="Arial" w:cs="Times New Roman"/>
          <w:sz w:val="24"/>
          <w:szCs w:val="24"/>
        </w:rPr>
        <w:t xml:space="preserve"> cas</w:t>
      </w:r>
      <w:r>
        <w:rPr>
          <w:rFonts w:ascii="Arial" w:eastAsia="Cambria" w:hAnsi="Arial" w:cs="Times New Roman"/>
          <w:sz w:val="24"/>
          <w:szCs w:val="24"/>
        </w:rPr>
        <w:t xml:space="preserve">, la valeur en douane (valeur entrée territoire douanier UE) correspond à la valeur </w:t>
      </w:r>
      <w:r w:rsidR="00C02228">
        <w:rPr>
          <w:rFonts w:ascii="Arial" w:eastAsia="Cambria" w:hAnsi="Arial" w:cs="Times New Roman"/>
          <w:sz w:val="24"/>
          <w:szCs w:val="24"/>
        </w:rPr>
        <w:t>CIP</w:t>
      </w:r>
      <w:r>
        <w:rPr>
          <w:rFonts w:ascii="Arial" w:eastAsia="Cambria" w:hAnsi="Arial" w:cs="Times New Roman"/>
          <w:sz w:val="24"/>
          <w:szCs w:val="24"/>
        </w:rPr>
        <w:t xml:space="preserve"> Fos-sur-Mer. </w:t>
      </w:r>
    </w:p>
    <w:p w:rsidR="006C6CA2" w:rsidRDefault="00C02228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CIP</w:t>
      </w:r>
      <w:r w:rsidR="006C6CA2">
        <w:rPr>
          <w:rFonts w:ascii="Arial" w:eastAsia="Cambria" w:hAnsi="Arial" w:cs="Times New Roman"/>
          <w:sz w:val="24"/>
          <w:szCs w:val="24"/>
        </w:rPr>
        <w:t xml:space="preserve"> Fos-sur-Mer = VD = </w:t>
      </w:r>
      <w:r w:rsidR="00524524">
        <w:rPr>
          <w:rFonts w:ascii="Arial" w:eastAsia="Cambria" w:hAnsi="Arial" w:cs="Times New Roman"/>
          <w:sz w:val="24"/>
          <w:szCs w:val="24"/>
        </w:rPr>
        <w:t>117 72</w:t>
      </w:r>
      <w:r w:rsidR="006C6CA2">
        <w:rPr>
          <w:rFonts w:ascii="Arial" w:eastAsia="Cambria" w:hAnsi="Arial" w:cs="Times New Roman"/>
          <w:sz w:val="24"/>
          <w:szCs w:val="24"/>
        </w:rPr>
        <w:t>8,00 EUR</w:t>
      </w:r>
    </w:p>
    <w:p w:rsid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DD = </w:t>
      </w:r>
      <w:r w:rsidR="00524524">
        <w:rPr>
          <w:rFonts w:ascii="Arial" w:eastAsia="Cambria" w:hAnsi="Arial" w:cs="Times New Roman"/>
          <w:sz w:val="24"/>
          <w:szCs w:val="24"/>
        </w:rPr>
        <w:t>117 72</w:t>
      </w:r>
      <w:r>
        <w:rPr>
          <w:rFonts w:ascii="Arial" w:eastAsia="Cambria" w:hAnsi="Arial" w:cs="Times New Roman"/>
          <w:sz w:val="24"/>
          <w:szCs w:val="24"/>
        </w:rPr>
        <w:t xml:space="preserve">8 x 1,1 % = </w:t>
      </w:r>
      <w:r w:rsidR="00524524" w:rsidRPr="00524524">
        <w:rPr>
          <w:rFonts w:ascii="Arial" w:eastAsia="Cambria" w:hAnsi="Arial" w:cs="Times New Roman"/>
          <w:b/>
          <w:sz w:val="24"/>
          <w:szCs w:val="24"/>
        </w:rPr>
        <w:t>1295,00</w:t>
      </w:r>
      <w:r w:rsidRPr="00524524">
        <w:rPr>
          <w:rFonts w:ascii="Arial" w:eastAsia="Cambria" w:hAnsi="Arial" w:cs="Times New Roman"/>
          <w:b/>
          <w:sz w:val="24"/>
          <w:szCs w:val="24"/>
        </w:rPr>
        <w:t xml:space="preserve"> EUR</w:t>
      </w:r>
      <w:r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C02228">
        <w:rPr>
          <w:rFonts w:ascii="Arial" w:eastAsia="Cambria" w:hAnsi="Arial" w:cs="Times New Roman"/>
          <w:b/>
          <w:sz w:val="24"/>
          <w:szCs w:val="24"/>
        </w:rPr>
        <w:t xml:space="preserve">  </w:t>
      </w:r>
      <w:r>
        <w:rPr>
          <w:rFonts w:ascii="Arial" w:eastAsia="Cambria" w:hAnsi="Arial" w:cs="Times New Roman"/>
          <w:b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>2</w:t>
      </w:r>
      <w:r w:rsidRPr="004709A8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pt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>s</w:t>
      </w:r>
    </w:p>
    <w:p w:rsidR="003B5915" w:rsidRDefault="003B5915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6C6CA2" w:rsidRDefault="006C6CA2" w:rsidP="005944BB">
      <w:pPr>
        <w:spacing w:line="240" w:lineRule="auto"/>
        <w:ind w:left="0" w:right="41" w:firstLine="0"/>
        <w:rPr>
          <w:rFonts w:ascii="Arial" w:eastAsia="Cambria" w:hAnsi="Arial" w:cs="Arial"/>
          <w:sz w:val="24"/>
          <w:szCs w:val="24"/>
          <w:u w:val="single"/>
        </w:rPr>
      </w:pPr>
      <w:r>
        <w:rPr>
          <w:rFonts w:ascii="Arial" w:eastAsia="Cambria" w:hAnsi="Arial" w:cs="Arial"/>
          <w:sz w:val="24"/>
          <w:szCs w:val="24"/>
        </w:rPr>
        <w:t xml:space="preserve">● </w:t>
      </w:r>
      <w:r w:rsidRPr="006C6CA2">
        <w:rPr>
          <w:rFonts w:ascii="Arial" w:eastAsia="Cambria" w:hAnsi="Arial" w:cs="Arial"/>
          <w:sz w:val="24"/>
          <w:szCs w:val="24"/>
          <w:u w:val="single"/>
        </w:rPr>
        <w:t>Détermination de la TVA</w:t>
      </w:r>
    </w:p>
    <w:p w:rsidR="00A657EC" w:rsidRPr="006C6CA2" w:rsidRDefault="00A657EC" w:rsidP="005944BB">
      <w:pPr>
        <w:spacing w:line="240" w:lineRule="auto"/>
        <w:ind w:left="0" w:right="41" w:firstLine="0"/>
        <w:rPr>
          <w:rFonts w:ascii="Arial" w:eastAsia="Cambria" w:hAnsi="Arial" w:cs="Arial"/>
          <w:sz w:val="24"/>
          <w:szCs w:val="24"/>
          <w:u w:val="single"/>
        </w:rPr>
      </w:pPr>
    </w:p>
    <w:p w:rsid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Assiette TVA = VD + DD + THC + ISPS + Frais de débarquement</w:t>
      </w:r>
    </w:p>
    <w:p w:rsid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                      = </w:t>
      </w:r>
      <w:r w:rsidR="00524524">
        <w:rPr>
          <w:rFonts w:ascii="Arial" w:eastAsia="Cambria" w:hAnsi="Arial" w:cs="Times New Roman"/>
          <w:sz w:val="24"/>
          <w:szCs w:val="24"/>
        </w:rPr>
        <w:t>117 728</w:t>
      </w:r>
      <w:r>
        <w:rPr>
          <w:rFonts w:ascii="Arial" w:eastAsia="Cambria" w:hAnsi="Arial" w:cs="Times New Roman"/>
          <w:sz w:val="24"/>
          <w:szCs w:val="24"/>
        </w:rPr>
        <w:t xml:space="preserve"> + </w:t>
      </w:r>
      <w:r w:rsidR="00524524">
        <w:rPr>
          <w:rFonts w:ascii="Arial" w:eastAsia="Cambria" w:hAnsi="Arial" w:cs="Times New Roman"/>
          <w:sz w:val="24"/>
          <w:szCs w:val="24"/>
        </w:rPr>
        <w:t>1 295</w:t>
      </w:r>
      <w:r>
        <w:rPr>
          <w:rFonts w:ascii="Arial" w:eastAsia="Cambria" w:hAnsi="Arial" w:cs="Times New Roman"/>
          <w:sz w:val="24"/>
          <w:szCs w:val="24"/>
        </w:rPr>
        <w:t xml:space="preserve"> + 195 + 18 + 17</w:t>
      </w:r>
      <w:r w:rsidR="00181550">
        <w:rPr>
          <w:rFonts w:ascii="Arial" w:eastAsia="Cambria" w:hAnsi="Arial" w:cs="Times New Roman"/>
          <w:sz w:val="24"/>
          <w:szCs w:val="24"/>
        </w:rPr>
        <w:t xml:space="preserve"> </w:t>
      </w:r>
      <w:r w:rsidR="00670C8B">
        <w:rPr>
          <w:rFonts w:ascii="Arial" w:eastAsia="Cambria" w:hAnsi="Arial" w:cs="Times New Roman"/>
          <w:sz w:val="24"/>
          <w:szCs w:val="24"/>
        </w:rPr>
        <w:t xml:space="preserve">= 117 728 + 3 748 </w:t>
      </w:r>
    </w:p>
    <w:p w:rsidR="006C6CA2" w:rsidRPr="00524524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                      = </w:t>
      </w:r>
      <w:r w:rsidR="00524524">
        <w:rPr>
          <w:rFonts w:ascii="Arial" w:eastAsia="Cambria" w:hAnsi="Arial" w:cs="Times New Roman"/>
          <w:sz w:val="24"/>
          <w:szCs w:val="24"/>
        </w:rPr>
        <w:t>119 253</w:t>
      </w:r>
      <w:r>
        <w:rPr>
          <w:rFonts w:ascii="Arial" w:eastAsia="Cambria" w:hAnsi="Arial" w:cs="Times New Roman"/>
          <w:sz w:val="24"/>
          <w:szCs w:val="24"/>
        </w:rPr>
        <w:t xml:space="preserve"> </w:t>
      </w:r>
      <w:r w:rsidRPr="00524524">
        <w:rPr>
          <w:rFonts w:ascii="Arial" w:eastAsia="Cambria" w:hAnsi="Arial" w:cs="Times New Roman"/>
          <w:sz w:val="24"/>
          <w:szCs w:val="24"/>
        </w:rPr>
        <w:t>EUR</w:t>
      </w:r>
      <w:r w:rsidR="00C02228">
        <w:rPr>
          <w:rFonts w:ascii="Arial" w:eastAsia="Cambria" w:hAnsi="Arial" w:cs="Times New Roman"/>
          <w:sz w:val="24"/>
          <w:szCs w:val="24"/>
        </w:rPr>
        <w:t xml:space="preserve">  </w:t>
      </w:r>
      <w:r w:rsidR="00EC440E">
        <w:rPr>
          <w:rFonts w:ascii="Arial" w:eastAsia="Cambria" w:hAnsi="Arial" w:cs="Times New Roman"/>
          <w:sz w:val="24"/>
          <w:szCs w:val="24"/>
        </w:rPr>
        <w:t xml:space="preserve"> </w:t>
      </w:r>
      <w:r w:rsidR="00670C8B">
        <w:rPr>
          <w:rFonts w:ascii="Arial" w:eastAsia="Cambria" w:hAnsi="Arial" w:cs="Times New Roman"/>
          <w:b/>
          <w:color w:val="FF0000"/>
          <w:sz w:val="24"/>
          <w:szCs w:val="24"/>
        </w:rPr>
        <w:t>2</w:t>
      </w:r>
      <w:r w:rsidR="00EC440E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pt</w:t>
      </w:r>
      <w:r w:rsidR="00670C8B">
        <w:rPr>
          <w:rFonts w:ascii="Arial" w:eastAsia="Cambria" w:hAnsi="Arial" w:cs="Times New Roman"/>
          <w:b/>
          <w:color w:val="FF0000"/>
          <w:sz w:val="24"/>
          <w:szCs w:val="24"/>
        </w:rPr>
        <w:t>s</w:t>
      </w:r>
    </w:p>
    <w:p w:rsidR="006C6CA2" w:rsidRP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524524">
        <w:rPr>
          <w:rFonts w:ascii="Arial" w:eastAsia="Cambria" w:hAnsi="Arial" w:cs="Times New Roman"/>
          <w:sz w:val="24"/>
          <w:szCs w:val="24"/>
        </w:rPr>
        <w:t xml:space="preserve">TVA = </w:t>
      </w:r>
      <w:r w:rsidR="00524524" w:rsidRPr="00524524">
        <w:rPr>
          <w:rFonts w:ascii="Arial" w:eastAsia="Cambria" w:hAnsi="Arial" w:cs="Times New Roman"/>
          <w:sz w:val="24"/>
          <w:szCs w:val="24"/>
        </w:rPr>
        <w:t>119 253</w:t>
      </w:r>
      <w:r w:rsidRPr="00524524">
        <w:rPr>
          <w:rFonts w:ascii="Arial" w:eastAsia="Cambria" w:hAnsi="Arial" w:cs="Times New Roman"/>
          <w:sz w:val="24"/>
          <w:szCs w:val="24"/>
        </w:rPr>
        <w:t xml:space="preserve"> x 20 % = </w:t>
      </w:r>
      <w:r w:rsidR="00524524" w:rsidRPr="00524524">
        <w:rPr>
          <w:rFonts w:ascii="Arial" w:eastAsia="Cambria" w:hAnsi="Arial" w:cs="Times New Roman"/>
          <w:sz w:val="24"/>
          <w:szCs w:val="24"/>
        </w:rPr>
        <w:t>23 850,60</w:t>
      </w:r>
      <w:r w:rsidRPr="00524524">
        <w:rPr>
          <w:rFonts w:ascii="Arial" w:eastAsia="Cambria" w:hAnsi="Arial" w:cs="Times New Roman"/>
          <w:sz w:val="24"/>
          <w:szCs w:val="24"/>
        </w:rPr>
        <w:t xml:space="preserve"> EUR</w:t>
      </w:r>
      <w:r w:rsidR="00524524" w:rsidRPr="00524524">
        <w:rPr>
          <w:rFonts w:ascii="Arial" w:eastAsia="Cambria" w:hAnsi="Arial" w:cs="Times New Roman"/>
          <w:sz w:val="24"/>
          <w:szCs w:val="24"/>
        </w:rPr>
        <w:t xml:space="preserve"> soit arrondis à</w:t>
      </w:r>
      <w:r w:rsidR="00524524">
        <w:rPr>
          <w:rFonts w:ascii="Arial" w:eastAsia="Cambria" w:hAnsi="Arial" w:cs="Times New Roman"/>
          <w:b/>
          <w:sz w:val="24"/>
          <w:szCs w:val="24"/>
        </w:rPr>
        <w:t xml:space="preserve"> 23 851 EUR</w:t>
      </w:r>
      <w:r>
        <w:rPr>
          <w:rFonts w:ascii="Arial" w:eastAsia="Cambria" w:hAnsi="Arial" w:cs="Times New Roman"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 </w:t>
      </w:r>
      <w:r w:rsidR="00EC440E">
        <w:rPr>
          <w:rFonts w:ascii="Arial" w:eastAsia="Cambria" w:hAnsi="Arial" w:cs="Times New Roman"/>
          <w:b/>
          <w:color w:val="FF0000"/>
          <w:sz w:val="24"/>
          <w:szCs w:val="24"/>
        </w:rPr>
        <w:t>1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Pr="004709A8">
        <w:rPr>
          <w:rFonts w:ascii="Arial" w:eastAsia="Cambria" w:hAnsi="Arial" w:cs="Times New Roman"/>
          <w:b/>
          <w:color w:val="FF0000"/>
          <w:sz w:val="24"/>
          <w:szCs w:val="24"/>
        </w:rPr>
        <w:t>pt</w:t>
      </w:r>
    </w:p>
    <w:p w:rsid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sz w:val="24"/>
          <w:szCs w:val="24"/>
        </w:rPr>
      </w:pPr>
    </w:p>
    <w:p w:rsid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Montant de la liquidation </w:t>
      </w:r>
      <w:r w:rsidR="00C63F43">
        <w:rPr>
          <w:rFonts w:ascii="Arial" w:eastAsia="Cambria" w:hAnsi="Arial" w:cs="Times New Roman"/>
          <w:sz w:val="24"/>
          <w:szCs w:val="24"/>
        </w:rPr>
        <w:t>= DD + TVA</w:t>
      </w:r>
    </w:p>
    <w:p w:rsid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6C6CA2">
        <w:rPr>
          <w:rFonts w:ascii="Arial" w:eastAsia="Cambria" w:hAnsi="Arial" w:cs="Times New Roman"/>
          <w:sz w:val="24"/>
          <w:szCs w:val="24"/>
        </w:rPr>
        <w:tab/>
      </w:r>
      <w:r w:rsidRPr="006C6CA2">
        <w:rPr>
          <w:rFonts w:ascii="Arial" w:eastAsia="Cambria" w:hAnsi="Arial" w:cs="Times New Roman"/>
          <w:sz w:val="24"/>
          <w:szCs w:val="24"/>
        </w:rPr>
        <w:tab/>
      </w:r>
      <w:r w:rsidRPr="006C6CA2">
        <w:rPr>
          <w:rFonts w:ascii="Arial" w:eastAsia="Cambria" w:hAnsi="Arial" w:cs="Times New Roman"/>
          <w:sz w:val="24"/>
          <w:szCs w:val="24"/>
        </w:rPr>
        <w:tab/>
      </w:r>
      <w:r w:rsidRPr="006C6CA2">
        <w:rPr>
          <w:rFonts w:ascii="Arial" w:eastAsia="Cambria" w:hAnsi="Arial" w:cs="Times New Roman"/>
          <w:sz w:val="24"/>
          <w:szCs w:val="24"/>
        </w:rPr>
        <w:tab/>
        <w:t xml:space="preserve"> = </w:t>
      </w:r>
      <w:r w:rsidR="00524524">
        <w:rPr>
          <w:rFonts w:ascii="Arial" w:eastAsia="Cambria" w:hAnsi="Arial" w:cs="Times New Roman"/>
          <w:sz w:val="24"/>
          <w:szCs w:val="24"/>
        </w:rPr>
        <w:t>1 295</w:t>
      </w:r>
      <w:r w:rsidR="00C63F43">
        <w:rPr>
          <w:rFonts w:ascii="Arial" w:eastAsia="Cambria" w:hAnsi="Arial" w:cs="Times New Roman"/>
          <w:sz w:val="24"/>
          <w:szCs w:val="24"/>
        </w:rPr>
        <w:t xml:space="preserve"> + 23 851</w:t>
      </w:r>
    </w:p>
    <w:p w:rsidR="006C6CA2" w:rsidRDefault="006C6CA2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ab/>
      </w:r>
      <w:r>
        <w:rPr>
          <w:rFonts w:ascii="Arial" w:eastAsia="Cambria" w:hAnsi="Arial" w:cs="Times New Roman"/>
          <w:sz w:val="24"/>
          <w:szCs w:val="24"/>
        </w:rPr>
        <w:tab/>
      </w:r>
      <w:r>
        <w:rPr>
          <w:rFonts w:ascii="Arial" w:eastAsia="Cambria" w:hAnsi="Arial" w:cs="Times New Roman"/>
          <w:sz w:val="24"/>
          <w:szCs w:val="24"/>
        </w:rPr>
        <w:tab/>
      </w:r>
      <w:r>
        <w:rPr>
          <w:rFonts w:ascii="Arial" w:eastAsia="Cambria" w:hAnsi="Arial" w:cs="Times New Roman"/>
          <w:sz w:val="24"/>
          <w:szCs w:val="24"/>
        </w:rPr>
        <w:tab/>
        <w:t xml:space="preserve"> = </w:t>
      </w:r>
      <w:r w:rsidR="00C63F43">
        <w:rPr>
          <w:rFonts w:ascii="Arial" w:eastAsia="Cambria" w:hAnsi="Arial" w:cs="Times New Roman"/>
          <w:b/>
          <w:sz w:val="24"/>
          <w:szCs w:val="24"/>
        </w:rPr>
        <w:t>25 146</w:t>
      </w:r>
      <w:r w:rsidRPr="006C6CA2">
        <w:rPr>
          <w:rFonts w:ascii="Arial" w:eastAsia="Cambria" w:hAnsi="Arial" w:cs="Times New Roman"/>
          <w:b/>
          <w:sz w:val="24"/>
          <w:szCs w:val="24"/>
        </w:rPr>
        <w:t xml:space="preserve"> EUR</w:t>
      </w:r>
      <w:r>
        <w:rPr>
          <w:rFonts w:ascii="Arial" w:eastAsia="Cambria" w:hAnsi="Arial" w:cs="Times New Roman"/>
          <w:b/>
          <w:sz w:val="24"/>
          <w:szCs w:val="24"/>
        </w:rPr>
        <w:t xml:space="preserve">   </w:t>
      </w:r>
      <w:r w:rsidR="00670C8B">
        <w:rPr>
          <w:rFonts w:ascii="Arial" w:eastAsia="Cambria" w:hAnsi="Arial" w:cs="Times New Roman"/>
          <w:b/>
          <w:color w:val="FF0000"/>
          <w:sz w:val="24"/>
          <w:szCs w:val="24"/>
        </w:rPr>
        <w:t>1</w:t>
      </w:r>
      <w:r w:rsidRPr="004709A8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pt</w:t>
      </w:r>
    </w:p>
    <w:p w:rsidR="00181550" w:rsidRPr="006C6CA2" w:rsidRDefault="00181550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3B5915" w:rsidRPr="00181550" w:rsidRDefault="00181550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181550">
        <w:rPr>
          <w:rFonts w:ascii="Arial" w:eastAsia="Cambria" w:hAnsi="Arial" w:cs="Times New Roman"/>
          <w:sz w:val="24"/>
          <w:szCs w:val="24"/>
        </w:rPr>
        <w:t xml:space="preserve">Admettre que la rémunération transitaire </w:t>
      </w:r>
      <w:r w:rsidR="00C02228">
        <w:rPr>
          <w:rFonts w:ascii="Arial" w:eastAsia="Cambria" w:hAnsi="Arial" w:cs="Times New Roman"/>
          <w:sz w:val="24"/>
          <w:szCs w:val="24"/>
        </w:rPr>
        <w:t xml:space="preserve">de </w:t>
      </w:r>
      <w:r w:rsidRPr="00181550">
        <w:rPr>
          <w:rFonts w:ascii="Arial" w:eastAsia="Cambria" w:hAnsi="Arial" w:cs="Times New Roman"/>
          <w:sz w:val="24"/>
          <w:szCs w:val="24"/>
        </w:rPr>
        <w:t xml:space="preserve">115 euros soit incorporée dans l’assiette de TVA. </w:t>
      </w:r>
    </w:p>
    <w:p w:rsidR="00181550" w:rsidRPr="00181550" w:rsidRDefault="00C02228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  <w:u w:val="single"/>
        </w:rPr>
      </w:pPr>
      <w:r>
        <w:rPr>
          <w:rFonts w:ascii="Arial" w:eastAsia="Cambria" w:hAnsi="Arial" w:cs="Times New Roman"/>
          <w:sz w:val="24"/>
          <w:szCs w:val="24"/>
          <w:u w:val="single"/>
        </w:rPr>
        <w:t>Dans ce cas</w:t>
      </w:r>
    </w:p>
    <w:p w:rsidR="00181550" w:rsidRPr="00181550" w:rsidRDefault="00181550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181550">
        <w:rPr>
          <w:rFonts w:ascii="Arial" w:eastAsia="Cambria" w:hAnsi="Arial" w:cs="Times New Roman"/>
          <w:sz w:val="24"/>
          <w:szCs w:val="24"/>
        </w:rPr>
        <w:t xml:space="preserve">Assiette de TVA : 119 368 EUR </w:t>
      </w:r>
    </w:p>
    <w:p w:rsidR="00181550" w:rsidRPr="00181550" w:rsidRDefault="00181550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181550">
        <w:rPr>
          <w:rFonts w:ascii="Arial" w:eastAsia="Cambria" w:hAnsi="Arial" w:cs="Times New Roman"/>
          <w:sz w:val="24"/>
          <w:szCs w:val="24"/>
        </w:rPr>
        <w:t>TVA : 23 873 EUR</w:t>
      </w:r>
    </w:p>
    <w:p w:rsidR="00181550" w:rsidRPr="00181550" w:rsidRDefault="00181550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181550">
        <w:rPr>
          <w:rFonts w:ascii="Arial" w:eastAsia="Cambria" w:hAnsi="Arial" w:cs="Times New Roman"/>
          <w:sz w:val="24"/>
          <w:szCs w:val="24"/>
        </w:rPr>
        <w:t>Liquidation : 25 168 EUR</w:t>
      </w:r>
    </w:p>
    <w:p w:rsidR="00181550" w:rsidRDefault="00181550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sz w:val="24"/>
          <w:szCs w:val="24"/>
        </w:rPr>
      </w:pPr>
    </w:p>
    <w:p w:rsidR="008E3856" w:rsidRDefault="008E3856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sz w:val="24"/>
          <w:szCs w:val="24"/>
        </w:rPr>
      </w:pPr>
    </w:p>
    <w:p w:rsidR="005944BB" w:rsidRPr="005944BB" w:rsidRDefault="007F2949" w:rsidP="005944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1"/>
        <w:contextualSpacing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5944BB" w:rsidRPr="005944BB">
        <w:rPr>
          <w:rFonts w:ascii="Arial" w:eastAsia="Cambria" w:hAnsi="Arial" w:cs="Times New Roman"/>
          <w:b/>
          <w:sz w:val="24"/>
          <w:szCs w:val="24"/>
        </w:rPr>
        <w:t xml:space="preserve">Déterminez le coût de revient total de cette opération d’importation. </w:t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>4</w:t>
      </w:r>
      <w:r w:rsidR="00787AA5" w:rsidRPr="00787AA5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B97BBD">
        <w:rPr>
          <w:rFonts w:ascii="Arial" w:eastAsia="Cambria" w:hAnsi="Arial" w:cs="Times New Roman"/>
          <w:b/>
          <w:color w:val="FF0000"/>
          <w:sz w:val="24"/>
          <w:szCs w:val="24"/>
        </w:rPr>
        <w:t>3</w:t>
      </w:r>
      <w:r w:rsidR="00725A61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787AA5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>p</w:t>
      </w:r>
      <w:r w:rsidR="00787AA5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787AA5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>t</w:t>
      </w:r>
      <w:r w:rsidR="00787AA5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s </w:t>
      </w:r>
    </w:p>
    <w:p w:rsidR="00725A61" w:rsidRDefault="00725A61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5944BB" w:rsidRDefault="00787AA5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Coût de revient total = montant </w:t>
      </w:r>
      <w:r w:rsidR="00B97BBD">
        <w:rPr>
          <w:rFonts w:ascii="Arial" w:eastAsia="Cambria" w:hAnsi="Arial" w:cs="Times New Roman"/>
          <w:sz w:val="24"/>
          <w:szCs w:val="24"/>
        </w:rPr>
        <w:t>CIP Fos/Mer</w:t>
      </w:r>
      <w:r>
        <w:rPr>
          <w:rFonts w:ascii="Arial" w:eastAsia="Cambria" w:hAnsi="Arial" w:cs="Times New Roman"/>
          <w:sz w:val="24"/>
          <w:szCs w:val="24"/>
        </w:rPr>
        <w:t xml:space="preserve"> + </w:t>
      </w:r>
      <w:r w:rsidR="00670C8B">
        <w:rPr>
          <w:rFonts w:ascii="Arial" w:eastAsia="Cambria" w:hAnsi="Arial" w:cs="Times New Roman"/>
          <w:sz w:val="24"/>
          <w:szCs w:val="24"/>
        </w:rPr>
        <w:t xml:space="preserve">DD + </w:t>
      </w:r>
      <w:r w:rsidR="00BB1CB9">
        <w:rPr>
          <w:rFonts w:ascii="Arial" w:eastAsia="Cambria" w:hAnsi="Arial" w:cs="Times New Roman"/>
          <w:sz w:val="24"/>
          <w:szCs w:val="24"/>
        </w:rPr>
        <w:t>Opérations logistiques</w:t>
      </w:r>
    </w:p>
    <w:p w:rsidR="00423C24" w:rsidRDefault="00423C24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423C24" w:rsidRDefault="00670C8B" w:rsidP="00423C24">
      <w:pPr>
        <w:spacing w:line="240" w:lineRule="auto"/>
        <w:ind w:left="0" w:right="41" w:firstLine="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  <w:sz w:val="24"/>
          <w:szCs w:val="24"/>
        </w:rPr>
        <w:t xml:space="preserve">DD + </w:t>
      </w:r>
      <w:r w:rsidR="00423C24">
        <w:rPr>
          <w:rFonts w:ascii="Arial" w:eastAsia="Cambria" w:hAnsi="Arial" w:cs="Times New Roman"/>
          <w:sz w:val="24"/>
          <w:szCs w:val="24"/>
        </w:rPr>
        <w:t xml:space="preserve">Opérations logistiques = </w:t>
      </w:r>
      <w:r w:rsidR="00423C24" w:rsidRPr="00745212">
        <w:rPr>
          <w:rFonts w:ascii="Arial" w:eastAsia="Cambria" w:hAnsi="Arial" w:cs="Times New Roman"/>
          <w:sz w:val="24"/>
          <w:szCs w:val="24"/>
        </w:rPr>
        <w:t>1 295 +195 +18 + 17 + 115 +</w:t>
      </w:r>
      <w:r w:rsidR="00423C24">
        <w:rPr>
          <w:rFonts w:ascii="Arial" w:eastAsia="Cambria" w:hAnsi="Arial" w:cs="Times New Roman"/>
          <w:sz w:val="24"/>
          <w:szCs w:val="24"/>
        </w:rPr>
        <w:t xml:space="preserve"> </w:t>
      </w:r>
      <w:r w:rsidR="00423C24" w:rsidRPr="00745212">
        <w:rPr>
          <w:rFonts w:ascii="Arial" w:eastAsia="Cambria" w:hAnsi="Arial" w:cs="Times New Roman"/>
          <w:sz w:val="24"/>
          <w:szCs w:val="24"/>
        </w:rPr>
        <w:t>400</w:t>
      </w:r>
      <w:r w:rsidR="00423C24">
        <w:rPr>
          <w:rFonts w:ascii="Arial" w:eastAsia="Cambria" w:hAnsi="Arial" w:cs="Times New Roman"/>
          <w:sz w:val="24"/>
          <w:szCs w:val="24"/>
        </w:rPr>
        <w:t xml:space="preserve"> = 3 748 EUR</w:t>
      </w:r>
    </w:p>
    <w:p w:rsidR="00423C24" w:rsidRDefault="00423C24" w:rsidP="005944BB">
      <w:pPr>
        <w:spacing w:line="240" w:lineRule="auto"/>
        <w:ind w:left="0" w:right="41" w:firstLine="0"/>
        <w:rPr>
          <w:rFonts w:ascii="Arial" w:eastAsia="Cambria" w:hAnsi="Arial" w:cs="Times New Roman"/>
        </w:rPr>
      </w:pPr>
    </w:p>
    <w:p w:rsidR="00750E58" w:rsidRDefault="00423C24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Coût de revient total </w:t>
      </w:r>
      <w:r w:rsidR="00B97BBD" w:rsidRPr="00745212">
        <w:rPr>
          <w:rFonts w:ascii="Arial" w:eastAsia="Cambria" w:hAnsi="Arial" w:cs="Times New Roman"/>
        </w:rPr>
        <w:t xml:space="preserve">= </w:t>
      </w:r>
      <w:r w:rsidR="00B97BBD" w:rsidRPr="00745212">
        <w:rPr>
          <w:rFonts w:ascii="Arial" w:eastAsia="Cambria" w:hAnsi="Arial" w:cs="Times New Roman"/>
          <w:sz w:val="24"/>
          <w:szCs w:val="24"/>
        </w:rPr>
        <w:t xml:space="preserve">117 728 + </w:t>
      </w:r>
      <w:r>
        <w:rPr>
          <w:rFonts w:ascii="Arial" w:eastAsia="Cambria" w:hAnsi="Arial" w:cs="Times New Roman"/>
          <w:sz w:val="24"/>
          <w:szCs w:val="24"/>
        </w:rPr>
        <w:t xml:space="preserve">3 748 </w:t>
      </w:r>
      <w:r w:rsidR="00787AA5">
        <w:rPr>
          <w:rFonts w:ascii="Arial" w:eastAsia="Cambria" w:hAnsi="Arial" w:cs="Times New Roman"/>
          <w:sz w:val="24"/>
          <w:szCs w:val="24"/>
        </w:rPr>
        <w:t xml:space="preserve">= </w:t>
      </w:r>
      <w:r w:rsidR="00BB1CB9">
        <w:rPr>
          <w:rFonts w:ascii="Arial" w:eastAsia="Cambria" w:hAnsi="Arial" w:cs="Times New Roman"/>
          <w:b/>
          <w:sz w:val="24"/>
          <w:szCs w:val="24"/>
        </w:rPr>
        <w:t>119 768</w:t>
      </w:r>
      <w:r w:rsidR="00787AA5" w:rsidRPr="00787AA5">
        <w:rPr>
          <w:rFonts w:ascii="Arial" w:eastAsia="Cambria" w:hAnsi="Arial" w:cs="Times New Roman"/>
          <w:b/>
          <w:sz w:val="24"/>
          <w:szCs w:val="24"/>
        </w:rPr>
        <w:t xml:space="preserve"> EUR</w:t>
      </w:r>
      <w:r w:rsidR="00787AA5">
        <w:rPr>
          <w:rFonts w:ascii="Arial" w:eastAsia="Cambria" w:hAnsi="Arial" w:cs="Times New Roman"/>
          <w:b/>
          <w:sz w:val="24"/>
          <w:szCs w:val="24"/>
        </w:rPr>
        <w:t xml:space="preserve">   </w:t>
      </w:r>
      <w:r w:rsidR="00B97BBD">
        <w:rPr>
          <w:rFonts w:ascii="Arial" w:eastAsia="Cambria" w:hAnsi="Arial" w:cs="Times New Roman"/>
          <w:b/>
          <w:color w:val="FF0000"/>
          <w:sz w:val="24"/>
          <w:szCs w:val="24"/>
        </w:rPr>
        <w:t>3</w:t>
      </w:r>
      <w:r w:rsidR="00787AA5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pt</w:t>
      </w:r>
      <w:r w:rsidR="00787AA5">
        <w:rPr>
          <w:rFonts w:ascii="Arial" w:eastAsia="Cambria" w:hAnsi="Arial" w:cs="Times New Roman"/>
          <w:b/>
          <w:color w:val="FF0000"/>
          <w:sz w:val="24"/>
          <w:szCs w:val="24"/>
        </w:rPr>
        <w:t>s</w:t>
      </w:r>
    </w:p>
    <w:p w:rsidR="00725A61" w:rsidRDefault="00725A61">
      <w:pPr>
        <w:spacing w:after="160" w:line="259" w:lineRule="auto"/>
        <w:ind w:left="0" w:firstLine="0"/>
        <w:jc w:val="left"/>
        <w:rPr>
          <w:rFonts w:ascii="Arial" w:eastAsia="Cambria" w:hAnsi="Arial" w:cs="Times New Roman"/>
          <w:b/>
          <w:color w:val="FF0000"/>
          <w:sz w:val="24"/>
          <w:szCs w:val="24"/>
        </w:rPr>
      </w:pPr>
    </w:p>
    <w:p w:rsidR="00725A61" w:rsidRDefault="00725A61" w:rsidP="00725A61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 w:rsidRPr="00725A61">
        <w:rPr>
          <w:rFonts w:ascii="Arial" w:eastAsia="Cambria" w:hAnsi="Arial" w:cs="Times New Roman"/>
          <w:b/>
          <w:sz w:val="24"/>
          <w:szCs w:val="24"/>
        </w:rPr>
        <w:t xml:space="preserve">Si coût de revient inclut la TVA, </w:t>
      </w:r>
      <w:r w:rsidR="00B97BBD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0 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pt </w:t>
      </w:r>
    </w:p>
    <w:p w:rsidR="00750E58" w:rsidRDefault="00750E58">
      <w:pPr>
        <w:spacing w:after="160" w:line="259" w:lineRule="auto"/>
        <w:ind w:left="0" w:firstLine="0"/>
        <w:jc w:val="left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b/>
          <w:color w:val="FF0000"/>
          <w:sz w:val="24"/>
          <w:szCs w:val="24"/>
        </w:rPr>
        <w:br w:type="page"/>
      </w:r>
    </w:p>
    <w:p w:rsidR="00787AA5" w:rsidRPr="005944BB" w:rsidRDefault="00787AA5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787AA5" w:rsidRDefault="00787AA5" w:rsidP="00787AA5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b/>
          <w:sz w:val="24"/>
          <w:szCs w:val="24"/>
        </w:rPr>
      </w:pPr>
    </w:p>
    <w:p w:rsidR="008E3856" w:rsidRPr="005944BB" w:rsidRDefault="007F2949" w:rsidP="008E385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1"/>
        <w:contextualSpacing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284702">
        <w:rPr>
          <w:rFonts w:ascii="Arial" w:eastAsia="Cambria" w:hAnsi="Arial" w:cs="Times New Roman"/>
          <w:b/>
          <w:sz w:val="24"/>
          <w:szCs w:val="24"/>
        </w:rPr>
        <w:t>Calculez</w:t>
      </w:r>
      <w:r w:rsidR="008E3856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8E3856" w:rsidRPr="005944BB">
        <w:rPr>
          <w:rFonts w:ascii="Arial" w:eastAsia="Cambria" w:hAnsi="Arial" w:cs="Times New Roman"/>
          <w:b/>
          <w:sz w:val="24"/>
          <w:szCs w:val="24"/>
        </w:rPr>
        <w:t xml:space="preserve">le coût de revient unitaire d’un </w:t>
      </w:r>
      <w:r w:rsidR="008E3856" w:rsidRPr="005944BB">
        <w:rPr>
          <w:rFonts w:ascii="Arial" w:eastAsia="Cambria" w:hAnsi="Arial" w:cs="Times New Roman"/>
          <w:b/>
          <w:caps/>
          <w:sz w:val="24"/>
          <w:szCs w:val="24"/>
        </w:rPr>
        <w:t>Transformer Act Part</w:t>
      </w:r>
      <w:r w:rsidR="008E3856" w:rsidRPr="005944BB">
        <w:rPr>
          <w:rFonts w:ascii="Arial" w:eastAsia="Cambria" w:hAnsi="Arial" w:cs="Times New Roman"/>
          <w:b/>
          <w:sz w:val="24"/>
          <w:szCs w:val="24"/>
        </w:rPr>
        <w:t xml:space="preserve"> 100</w:t>
      </w:r>
      <w:r w:rsidR="00B97BBD">
        <w:rPr>
          <w:rFonts w:ascii="Arial" w:eastAsia="Cambria" w:hAnsi="Arial" w:cs="Times New Roman"/>
          <w:b/>
          <w:sz w:val="24"/>
          <w:szCs w:val="24"/>
        </w:rPr>
        <w:t xml:space="preserve"> </w:t>
      </w:r>
      <w:proofErr w:type="spellStart"/>
      <w:r w:rsidR="008E3856" w:rsidRPr="005944BB">
        <w:rPr>
          <w:rFonts w:ascii="Arial" w:eastAsia="Cambria" w:hAnsi="Arial" w:cs="Times New Roman"/>
          <w:b/>
          <w:sz w:val="24"/>
          <w:szCs w:val="24"/>
        </w:rPr>
        <w:t>kVA</w:t>
      </w:r>
      <w:proofErr w:type="spellEnd"/>
      <w:r w:rsidR="008E3856" w:rsidRPr="005944BB">
        <w:rPr>
          <w:rFonts w:ascii="Arial" w:eastAsia="Cambria" w:hAnsi="Arial" w:cs="Times New Roman"/>
          <w:b/>
          <w:sz w:val="24"/>
          <w:szCs w:val="24"/>
        </w:rPr>
        <w:t xml:space="preserve"> (Référence 33312ACRCR03)</w:t>
      </w:r>
      <w:r w:rsidR="006A6242">
        <w:rPr>
          <w:rFonts w:ascii="Arial" w:eastAsia="Cambria" w:hAnsi="Arial" w:cs="Times New Roman"/>
          <w:b/>
          <w:sz w:val="24"/>
          <w:szCs w:val="24"/>
        </w:rPr>
        <w:t xml:space="preserve"> et concluez</w:t>
      </w:r>
      <w:r w:rsidR="008E3856" w:rsidRPr="005944BB">
        <w:rPr>
          <w:rFonts w:ascii="Arial" w:eastAsia="Cambria" w:hAnsi="Arial" w:cs="Times New Roman"/>
          <w:b/>
          <w:sz w:val="24"/>
          <w:szCs w:val="24"/>
        </w:rPr>
        <w:t>.</w:t>
      </w:r>
      <w:r w:rsidR="008E3856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6E26DA">
        <w:rPr>
          <w:rFonts w:ascii="Arial" w:eastAsia="Cambria" w:hAnsi="Arial" w:cs="Times New Roman"/>
          <w:b/>
          <w:color w:val="FF0000"/>
          <w:sz w:val="24"/>
          <w:szCs w:val="24"/>
        </w:rPr>
        <w:t>4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670C8B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25A61">
        <w:rPr>
          <w:rFonts w:ascii="Arial" w:eastAsia="Cambria" w:hAnsi="Arial" w:cs="Times New Roman"/>
          <w:b/>
          <w:color w:val="FF0000"/>
          <w:sz w:val="24"/>
          <w:szCs w:val="24"/>
        </w:rPr>
        <w:t>8</w:t>
      </w:r>
      <w:r w:rsidR="00B97BBD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8E3856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>p</w:t>
      </w:r>
      <w:r w:rsidR="008E3856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8E3856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>t</w:t>
      </w:r>
      <w:r w:rsidR="008E3856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s </w:t>
      </w:r>
      <w:r w:rsidR="00670C8B">
        <w:rPr>
          <w:rFonts w:ascii="Arial" w:eastAsia="Cambria" w:hAnsi="Arial" w:cs="Times New Roman"/>
          <w:b/>
          <w:color w:val="FF0000"/>
          <w:sz w:val="24"/>
          <w:szCs w:val="24"/>
        </w:rPr>
        <w:t>+ Bonus 5 pts</w:t>
      </w:r>
    </w:p>
    <w:p w:rsidR="008E3856" w:rsidRDefault="008E3856" w:rsidP="00787AA5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b/>
          <w:sz w:val="24"/>
          <w:szCs w:val="24"/>
        </w:rPr>
      </w:pPr>
    </w:p>
    <w:p w:rsidR="00787AA5" w:rsidRDefault="00787AA5" w:rsidP="00787AA5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  <w:r w:rsidRPr="00787AA5">
        <w:rPr>
          <w:rFonts w:ascii="Arial" w:eastAsia="Cambria" w:hAnsi="Arial" w:cs="Times New Roman"/>
          <w:sz w:val="24"/>
          <w:szCs w:val="24"/>
        </w:rPr>
        <w:t xml:space="preserve">Coût de revient d’un transformateur </w:t>
      </w:r>
      <w:r w:rsidRPr="00787AA5">
        <w:rPr>
          <w:rFonts w:ascii="Arial" w:eastAsia="Cambria" w:hAnsi="Arial" w:cs="Times New Roman"/>
          <w:caps/>
          <w:sz w:val="24"/>
          <w:szCs w:val="24"/>
        </w:rPr>
        <w:t>Transformer Act Part</w:t>
      </w:r>
      <w:r w:rsidRPr="00787AA5">
        <w:rPr>
          <w:rFonts w:ascii="Arial" w:eastAsia="Cambria" w:hAnsi="Arial" w:cs="Times New Roman"/>
          <w:sz w:val="24"/>
          <w:szCs w:val="24"/>
        </w:rPr>
        <w:t xml:space="preserve"> 100</w:t>
      </w:r>
      <w:r w:rsidR="00B97BBD">
        <w:rPr>
          <w:rFonts w:ascii="Arial" w:eastAsia="Cambria" w:hAnsi="Arial" w:cs="Times New Roman"/>
          <w:sz w:val="24"/>
          <w:szCs w:val="24"/>
        </w:rPr>
        <w:t xml:space="preserve"> </w:t>
      </w:r>
      <w:proofErr w:type="spellStart"/>
      <w:r w:rsidRPr="00787AA5">
        <w:rPr>
          <w:rFonts w:ascii="Arial" w:eastAsia="Cambria" w:hAnsi="Arial" w:cs="Times New Roman"/>
          <w:sz w:val="24"/>
          <w:szCs w:val="24"/>
        </w:rPr>
        <w:t>kVA</w:t>
      </w:r>
      <w:proofErr w:type="spellEnd"/>
      <w:r>
        <w:rPr>
          <w:rFonts w:ascii="Arial" w:eastAsia="Cambria" w:hAnsi="Arial" w:cs="Times New Roman"/>
          <w:sz w:val="24"/>
          <w:szCs w:val="24"/>
        </w:rPr>
        <w:t xml:space="preserve"> : </w:t>
      </w:r>
    </w:p>
    <w:p w:rsidR="00F02C16" w:rsidRDefault="00F02C16" w:rsidP="00F02C16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Nécessite de recourir à une clé de répartition : </w:t>
      </w:r>
      <w:r w:rsidR="00670C8B">
        <w:rPr>
          <w:rFonts w:ascii="Arial" w:eastAsia="Cambria" w:hAnsi="Arial" w:cs="Times New Roman"/>
          <w:b/>
          <w:color w:val="FF0000"/>
          <w:sz w:val="24"/>
          <w:szCs w:val="24"/>
        </w:rPr>
        <w:t>2</w:t>
      </w:r>
      <w:r w:rsidRPr="004709A8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pt</w:t>
      </w:r>
      <w:r w:rsidR="00670C8B">
        <w:rPr>
          <w:rFonts w:ascii="Arial" w:eastAsia="Cambria" w:hAnsi="Arial" w:cs="Times New Roman"/>
          <w:b/>
          <w:color w:val="FF0000"/>
          <w:sz w:val="24"/>
          <w:szCs w:val="24"/>
        </w:rPr>
        <w:t>s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pour l’idée</w:t>
      </w:r>
    </w:p>
    <w:p w:rsidR="00750E58" w:rsidRDefault="00750E58" w:rsidP="00F02C16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</w:p>
    <w:p w:rsidR="00787AA5" w:rsidRDefault="00787AA5" w:rsidP="00787AA5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●</w:t>
      </w:r>
      <w:r w:rsidRPr="00787AA5">
        <w:rPr>
          <w:rFonts w:ascii="Arial" w:eastAsia="Cambria" w:hAnsi="Arial" w:cs="Times New Roman"/>
          <w:sz w:val="24"/>
          <w:szCs w:val="24"/>
        </w:rPr>
        <w:t xml:space="preserve"> </w:t>
      </w:r>
      <w:r w:rsidR="00B97BBD">
        <w:rPr>
          <w:rFonts w:ascii="Arial" w:eastAsia="Cambria" w:hAnsi="Arial" w:cs="Times New Roman"/>
          <w:sz w:val="24"/>
          <w:szCs w:val="24"/>
        </w:rPr>
        <w:t xml:space="preserve">Détermination d’une clé </w:t>
      </w:r>
      <w:r>
        <w:rPr>
          <w:rFonts w:ascii="Arial" w:eastAsia="Cambria" w:hAnsi="Arial" w:cs="Times New Roman"/>
          <w:sz w:val="24"/>
          <w:szCs w:val="24"/>
        </w:rPr>
        <w:t>de répartition pour calculer la partie imputable des coûts logistiques à ce type de transformateurs</w:t>
      </w:r>
      <w:r w:rsidR="00725A61">
        <w:rPr>
          <w:rFonts w:ascii="Arial" w:eastAsia="Cambria" w:hAnsi="Arial" w:cs="Times New Roman"/>
          <w:sz w:val="24"/>
          <w:szCs w:val="24"/>
        </w:rPr>
        <w:t xml:space="preserve"> : </w:t>
      </w:r>
      <w:r w:rsidR="009E1ED5">
        <w:rPr>
          <w:rFonts w:ascii="Arial" w:eastAsia="Cambria" w:hAnsi="Arial" w:cs="Times New Roman"/>
          <w:b/>
          <w:color w:val="FF0000"/>
          <w:sz w:val="24"/>
          <w:szCs w:val="24"/>
        </w:rPr>
        <w:t>2</w:t>
      </w:r>
      <w:r w:rsidR="00C9139C" w:rsidRPr="004709A8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pt</w:t>
      </w:r>
      <w:r w:rsidR="009E1ED5">
        <w:rPr>
          <w:rFonts w:ascii="Arial" w:eastAsia="Cambria" w:hAnsi="Arial" w:cs="Times New Roman"/>
          <w:b/>
          <w:color w:val="FF0000"/>
          <w:sz w:val="24"/>
          <w:szCs w:val="24"/>
        </w:rPr>
        <w:t>s</w:t>
      </w:r>
      <w:r w:rsidR="00C9139C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670C8B">
        <w:rPr>
          <w:rFonts w:ascii="Arial" w:eastAsia="Cambria" w:hAnsi="Arial" w:cs="Times New Roman"/>
          <w:b/>
          <w:color w:val="FF0000"/>
          <w:sz w:val="24"/>
          <w:szCs w:val="24"/>
        </w:rPr>
        <w:t>pour l’un ou l’autre calcul</w:t>
      </w:r>
    </w:p>
    <w:p w:rsidR="00787AA5" w:rsidRDefault="00B97BBD" w:rsidP="00787AA5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- soit clé </w:t>
      </w:r>
      <w:r w:rsidR="00E14A6E">
        <w:rPr>
          <w:rFonts w:ascii="Arial" w:eastAsia="Cambria" w:hAnsi="Arial" w:cs="Times New Roman"/>
          <w:sz w:val="24"/>
          <w:szCs w:val="24"/>
        </w:rPr>
        <w:t>1</w:t>
      </w:r>
      <w:r w:rsidR="00787AA5">
        <w:rPr>
          <w:rFonts w:ascii="Arial" w:eastAsia="Cambria" w:hAnsi="Arial" w:cs="Times New Roman"/>
          <w:sz w:val="24"/>
          <w:szCs w:val="24"/>
        </w:rPr>
        <w:t xml:space="preserve"> / la valeur = </w:t>
      </w:r>
      <w:r w:rsidR="005235C3">
        <w:rPr>
          <w:rFonts w:ascii="Arial" w:eastAsia="Cambria" w:hAnsi="Arial" w:cs="Times New Roman"/>
          <w:sz w:val="24"/>
          <w:szCs w:val="24"/>
        </w:rPr>
        <w:t>41 400</w:t>
      </w:r>
      <w:r w:rsidR="00787AA5">
        <w:rPr>
          <w:rFonts w:ascii="Arial" w:eastAsia="Cambria" w:hAnsi="Arial" w:cs="Times New Roman"/>
          <w:sz w:val="24"/>
          <w:szCs w:val="24"/>
        </w:rPr>
        <w:t xml:space="preserve"> / </w:t>
      </w:r>
      <w:r w:rsidR="005235C3">
        <w:rPr>
          <w:rFonts w:ascii="Arial" w:eastAsia="Cambria" w:hAnsi="Arial" w:cs="Times New Roman"/>
          <w:sz w:val="24"/>
          <w:szCs w:val="24"/>
        </w:rPr>
        <w:t>116 020</w:t>
      </w:r>
      <w:r w:rsidR="00787AA5">
        <w:rPr>
          <w:rFonts w:ascii="Arial" w:eastAsia="Cambria" w:hAnsi="Arial" w:cs="Times New Roman"/>
          <w:sz w:val="24"/>
          <w:szCs w:val="24"/>
        </w:rPr>
        <w:t xml:space="preserve"> x 100 = 35,68 %</w:t>
      </w:r>
    </w:p>
    <w:p w:rsidR="00182823" w:rsidRDefault="008E3856" w:rsidP="00750E58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- soit </w:t>
      </w:r>
      <w:r w:rsidR="00B97BBD">
        <w:rPr>
          <w:rFonts w:ascii="Arial" w:eastAsia="Cambria" w:hAnsi="Arial" w:cs="Times New Roman"/>
          <w:sz w:val="24"/>
          <w:szCs w:val="24"/>
        </w:rPr>
        <w:t xml:space="preserve">clé </w:t>
      </w:r>
      <w:r w:rsidR="00E14A6E">
        <w:rPr>
          <w:rFonts w:ascii="Arial" w:eastAsia="Cambria" w:hAnsi="Arial" w:cs="Times New Roman"/>
          <w:sz w:val="24"/>
          <w:szCs w:val="24"/>
        </w:rPr>
        <w:t>2</w:t>
      </w:r>
      <w:r w:rsidR="00787AA5">
        <w:rPr>
          <w:rFonts w:ascii="Arial" w:eastAsia="Cambria" w:hAnsi="Arial" w:cs="Times New Roman"/>
          <w:sz w:val="24"/>
          <w:szCs w:val="24"/>
        </w:rPr>
        <w:t xml:space="preserve"> / quantité = 15 / 46 x 100 = 32,60 %</w:t>
      </w:r>
    </w:p>
    <w:p w:rsidR="007F5B3A" w:rsidRDefault="007F5B3A" w:rsidP="00787AA5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</w:p>
    <w:p w:rsidR="00670C8B" w:rsidRPr="00670C8B" w:rsidRDefault="00787AA5" w:rsidP="00670C8B">
      <w:pPr>
        <w:spacing w:line="240" w:lineRule="auto"/>
        <w:ind w:left="0" w:right="41" w:firstLine="0"/>
        <w:contextualSpacing/>
        <w:jc w:val="left"/>
        <w:rPr>
          <w:rFonts w:ascii="Arial" w:eastAsia="Cambria" w:hAnsi="Arial" w:cs="Times New Roman"/>
          <w:b/>
          <w:bCs/>
          <w:color w:val="FF0000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●</w:t>
      </w:r>
      <w:r>
        <w:rPr>
          <w:rFonts w:ascii="Arial" w:eastAsia="Cambria" w:hAnsi="Arial" w:cs="Times New Roman"/>
          <w:sz w:val="24"/>
          <w:szCs w:val="24"/>
        </w:rPr>
        <w:t xml:space="preserve"> </w:t>
      </w:r>
      <w:r w:rsidR="00670C8B" w:rsidRPr="00670C8B">
        <w:rPr>
          <w:rFonts w:ascii="Arial" w:eastAsia="Cambria" w:hAnsi="Arial" w:cs="Times New Roman"/>
          <w:sz w:val="24"/>
          <w:szCs w:val="24"/>
        </w:rPr>
        <w:t xml:space="preserve">Frais à répartir : </w:t>
      </w:r>
      <w:r w:rsidR="00670C8B" w:rsidRPr="00670C8B">
        <w:rPr>
          <w:rFonts w:ascii="Arial" w:eastAsia="Cambria" w:hAnsi="Arial" w:cs="Times New Roman"/>
          <w:b/>
          <w:bCs/>
          <w:color w:val="FF0000"/>
          <w:sz w:val="24"/>
          <w:szCs w:val="24"/>
        </w:rPr>
        <w:t xml:space="preserve">3 pts pour l’1 ou l’autre calcul </w:t>
      </w:r>
      <w:r w:rsidR="00670C8B">
        <w:rPr>
          <w:rFonts w:ascii="Arial" w:eastAsia="Cambria" w:hAnsi="Arial" w:cs="Times New Roman"/>
          <w:b/>
          <w:bCs/>
          <w:color w:val="FF0000"/>
          <w:sz w:val="24"/>
          <w:szCs w:val="24"/>
        </w:rPr>
        <w:t xml:space="preserve"> </w:t>
      </w:r>
      <w:r w:rsidR="00670C8B" w:rsidRPr="00670C8B">
        <w:rPr>
          <w:rFonts w:ascii="Arial" w:eastAsia="Cambria" w:hAnsi="Arial" w:cs="Times New Roman"/>
          <w:b/>
          <w:bCs/>
          <w:color w:val="FF0000"/>
          <w:sz w:val="24"/>
          <w:szCs w:val="24"/>
        </w:rPr>
        <w:t>Bonus 5 pts si les 2 clés et les 2 calculs</w:t>
      </w:r>
    </w:p>
    <w:p w:rsidR="00670C8B" w:rsidRDefault="00670C8B" w:rsidP="00787AA5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b/>
          <w:bCs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5276"/>
      </w:tblGrid>
      <w:tr w:rsidR="00670C8B" w:rsidRPr="00670C8B" w:rsidTr="00670C8B">
        <w:trPr>
          <w:trHeight w:val="434"/>
        </w:trPr>
        <w:tc>
          <w:tcPr>
            <w:tcW w:w="5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>Clé 1 / la valeur</w:t>
            </w:r>
          </w:p>
        </w:tc>
        <w:tc>
          <w:tcPr>
            <w:tcW w:w="5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>Clé 2 / quantité</w:t>
            </w:r>
          </w:p>
        </w:tc>
      </w:tr>
      <w:tr w:rsidR="00670C8B" w:rsidRPr="00670C8B" w:rsidTr="00670C8B">
        <w:trPr>
          <w:trHeight w:val="657"/>
        </w:trPr>
        <w:tc>
          <w:tcPr>
            <w:tcW w:w="5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 xml:space="preserve">opérations logistiques x 35,68 % </w:t>
            </w:r>
          </w:p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>= 3 748 x 35,68 % = 1 337,29 EUR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Pr="00670C8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(1pt)</w:t>
            </w:r>
          </w:p>
        </w:tc>
        <w:tc>
          <w:tcPr>
            <w:tcW w:w="5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 xml:space="preserve">opérations logistiques x 32,60 % </w:t>
            </w:r>
          </w:p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>= 3 748 x 32,60 % = 1 221,84 EUR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(</w:t>
            </w:r>
            <w:r w:rsidRPr="00670C8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1pt)</w:t>
            </w:r>
          </w:p>
        </w:tc>
      </w:tr>
      <w:tr w:rsidR="00670C8B" w:rsidRPr="00670C8B" w:rsidTr="00670C8B">
        <w:trPr>
          <w:trHeight w:val="1121"/>
        </w:trPr>
        <w:tc>
          <w:tcPr>
            <w:tcW w:w="5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>Coût de revient unitaire du Transformer  (41 400 + 1337, 29) /15 = 42 737,29 /15</w:t>
            </w:r>
          </w:p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Pr="00670C8B">
              <w:rPr>
                <w:rFonts w:ascii="Arial" w:eastAsia="Cambria" w:hAnsi="Arial" w:cs="Times New Roman"/>
                <w:b/>
                <w:sz w:val="24"/>
                <w:szCs w:val="24"/>
              </w:rPr>
              <w:t>= 2 849,15 EUR</w:t>
            </w:r>
            <w:r>
              <w:rPr>
                <w:rFonts w:ascii="Arial" w:eastAsia="Cambria" w:hAnsi="Arial" w:cs="Times New Roman"/>
                <w:b/>
                <w:sz w:val="24"/>
                <w:szCs w:val="24"/>
              </w:rPr>
              <w:t xml:space="preserve"> </w:t>
            </w:r>
            <w:r w:rsidRPr="00670C8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(2pt</w:t>
            </w: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s</w:t>
            </w:r>
            <w:r w:rsidRPr="00670C8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5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sz w:val="24"/>
                <w:szCs w:val="24"/>
              </w:rPr>
              <w:t xml:space="preserve">Coût de revient unitaire du Transformer (41 400 + 1 221,84) /15  = 42 621,84 /15 </w:t>
            </w:r>
          </w:p>
          <w:p w:rsidR="00670C8B" w:rsidRPr="00670C8B" w:rsidRDefault="00670C8B" w:rsidP="00670C8B">
            <w:pPr>
              <w:spacing w:line="256" w:lineRule="auto"/>
              <w:ind w:left="0" w:firstLine="0"/>
              <w:jc w:val="left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670C8B">
              <w:rPr>
                <w:rFonts w:ascii="Arial" w:eastAsia="Cambria" w:hAnsi="Arial" w:cs="Times New Roman"/>
                <w:b/>
                <w:sz w:val="24"/>
                <w:szCs w:val="24"/>
              </w:rPr>
              <w:t>= 2 841,46 EUR</w:t>
            </w:r>
            <w:r>
              <w:rPr>
                <w:rFonts w:ascii="Arial" w:eastAsia="Cambria" w:hAnsi="Arial" w:cs="Times New Roman"/>
                <w:b/>
                <w:sz w:val="24"/>
                <w:szCs w:val="24"/>
              </w:rPr>
              <w:t xml:space="preserve"> </w:t>
            </w:r>
            <w:r w:rsidRPr="00670C8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(2pt</w:t>
            </w: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s</w:t>
            </w:r>
            <w:r w:rsidRPr="00670C8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670C8B" w:rsidRDefault="00670C8B" w:rsidP="00787AA5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  <w:r w:rsidRPr="00670C8B">
        <w:rPr>
          <w:rFonts w:ascii="Arial" w:eastAsia="Cambria" w:hAnsi="Arial" w:cs="Times New Roman"/>
          <w:b/>
          <w:bCs/>
          <w:color w:val="FF0000"/>
          <w:sz w:val="24"/>
          <w:szCs w:val="24"/>
        </w:rPr>
        <w:t>Bonus 5 pts si les 2 clés et les 2 calculs</w:t>
      </w:r>
    </w:p>
    <w:p w:rsidR="00725A61" w:rsidRPr="00423C24" w:rsidRDefault="00725A61" w:rsidP="00423C24">
      <w:pPr>
        <w:spacing w:line="240" w:lineRule="auto"/>
        <w:ind w:left="0" w:right="41" w:firstLine="0"/>
        <w:rPr>
          <w:rFonts w:ascii="Arial" w:eastAsia="Cambria" w:hAnsi="Arial" w:cs="Times New Roman"/>
          <w:b/>
          <w:sz w:val="24"/>
          <w:szCs w:val="24"/>
        </w:rPr>
      </w:pPr>
    </w:p>
    <w:p w:rsidR="006A6242" w:rsidRDefault="006A6242" w:rsidP="007F5B3A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  <w:r w:rsidRPr="006A6242">
        <w:rPr>
          <w:rFonts w:ascii="Arial" w:eastAsia="Cambria" w:hAnsi="Arial" w:cs="Times New Roman"/>
          <w:sz w:val="24"/>
          <w:szCs w:val="24"/>
        </w:rPr>
        <w:t>Donc</w:t>
      </w:r>
      <w:r w:rsidR="00181550">
        <w:rPr>
          <w:rFonts w:ascii="Arial" w:eastAsia="Cambria" w:hAnsi="Arial" w:cs="Times New Roman"/>
          <w:sz w:val="24"/>
          <w:szCs w:val="24"/>
        </w:rPr>
        <w:t>,</w:t>
      </w:r>
      <w:r w:rsidRPr="006A6242">
        <w:rPr>
          <w:rFonts w:ascii="Arial" w:eastAsia="Cambria" w:hAnsi="Arial" w:cs="Times New Roman"/>
          <w:sz w:val="24"/>
          <w:szCs w:val="24"/>
        </w:rPr>
        <w:t xml:space="preserve"> </w:t>
      </w:r>
      <w:r>
        <w:rPr>
          <w:rFonts w:ascii="Arial" w:eastAsia="Cambria" w:hAnsi="Arial" w:cs="Times New Roman"/>
          <w:sz w:val="24"/>
          <w:szCs w:val="24"/>
        </w:rPr>
        <w:t xml:space="preserve">l’approvisionnement en Chine permet de respecter l’objectif </w:t>
      </w:r>
      <w:r w:rsidR="00181550">
        <w:rPr>
          <w:rFonts w:ascii="Arial" w:eastAsia="Cambria" w:hAnsi="Arial" w:cs="Times New Roman"/>
          <w:sz w:val="24"/>
          <w:szCs w:val="24"/>
        </w:rPr>
        <w:t>du service achat, puisque le coû</w:t>
      </w:r>
      <w:r>
        <w:rPr>
          <w:rFonts w:ascii="Arial" w:eastAsia="Cambria" w:hAnsi="Arial" w:cs="Times New Roman"/>
          <w:sz w:val="24"/>
          <w:szCs w:val="24"/>
        </w:rPr>
        <w:t>t de revient est inférieur à 2900</w:t>
      </w:r>
      <w:r w:rsidR="00181550">
        <w:rPr>
          <w:rFonts w:ascii="Arial" w:eastAsia="Cambria" w:hAnsi="Arial" w:cs="Times New Roman"/>
          <w:sz w:val="24"/>
          <w:szCs w:val="24"/>
        </w:rPr>
        <w:t xml:space="preserve"> EUR</w:t>
      </w:r>
      <w:r>
        <w:rPr>
          <w:rFonts w:ascii="Arial" w:eastAsia="Cambria" w:hAnsi="Arial" w:cs="Times New Roman"/>
          <w:sz w:val="24"/>
          <w:szCs w:val="24"/>
        </w:rPr>
        <w:t xml:space="preserve">. </w:t>
      </w:r>
      <w:r w:rsidR="00912C03">
        <w:rPr>
          <w:rFonts w:ascii="Arial" w:eastAsia="Cambria" w:hAnsi="Arial" w:cs="Times New Roman"/>
          <w:sz w:val="24"/>
          <w:szCs w:val="24"/>
        </w:rPr>
        <w:t>C</w:t>
      </w:r>
      <w:r>
        <w:rPr>
          <w:rFonts w:ascii="Arial" w:eastAsia="Cambria" w:hAnsi="Arial" w:cs="Times New Roman"/>
          <w:sz w:val="24"/>
          <w:szCs w:val="24"/>
        </w:rPr>
        <w:t>eci permettra de rester compétitif face au concur</w:t>
      </w:r>
      <w:r w:rsidR="00670C8B">
        <w:rPr>
          <w:rFonts w:ascii="Arial" w:eastAsia="Cambria" w:hAnsi="Arial" w:cs="Times New Roman"/>
          <w:sz w:val="24"/>
          <w:szCs w:val="24"/>
        </w:rPr>
        <w:t xml:space="preserve">rent qui se lance sur le marché </w:t>
      </w:r>
      <w:r w:rsidR="00670C8B" w:rsidRPr="00670C8B">
        <w:rPr>
          <w:rFonts w:ascii="Arial" w:eastAsia="Cambria" w:hAnsi="Arial" w:cs="Times New Roman"/>
          <w:b/>
          <w:color w:val="FF0000"/>
          <w:sz w:val="24"/>
          <w:szCs w:val="24"/>
        </w:rPr>
        <w:t>1pt</w:t>
      </w:r>
    </w:p>
    <w:p w:rsidR="006A6242" w:rsidRPr="006A6242" w:rsidRDefault="006A6242" w:rsidP="007F5B3A">
      <w:pPr>
        <w:spacing w:line="240" w:lineRule="auto"/>
        <w:ind w:left="0" w:right="41" w:firstLine="0"/>
        <w:contextualSpacing/>
        <w:rPr>
          <w:rFonts w:ascii="Arial" w:eastAsia="Cambria" w:hAnsi="Arial" w:cs="Times New Roman"/>
          <w:sz w:val="24"/>
          <w:szCs w:val="24"/>
        </w:rPr>
      </w:pPr>
    </w:p>
    <w:p w:rsidR="005944BB" w:rsidRPr="005944BB" w:rsidRDefault="005944BB" w:rsidP="005944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1"/>
        <w:contextualSpacing/>
        <w:rPr>
          <w:rFonts w:ascii="Arial" w:eastAsia="Cambria" w:hAnsi="Arial" w:cs="Times New Roman"/>
          <w:b/>
          <w:sz w:val="24"/>
          <w:szCs w:val="24"/>
        </w:rPr>
      </w:pPr>
      <w:r w:rsidRPr="005944BB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861351">
        <w:rPr>
          <w:rFonts w:ascii="Arial" w:eastAsia="Cambria" w:hAnsi="Arial" w:cs="Times New Roman"/>
          <w:b/>
          <w:sz w:val="24"/>
          <w:szCs w:val="24"/>
        </w:rPr>
        <w:t>Indiquez</w:t>
      </w:r>
      <w:r w:rsidRPr="005944BB">
        <w:rPr>
          <w:rFonts w:ascii="Arial" w:eastAsia="Cambria" w:hAnsi="Arial" w:cs="Times New Roman"/>
          <w:b/>
          <w:sz w:val="24"/>
          <w:szCs w:val="24"/>
        </w:rPr>
        <w:t xml:space="preserve"> les régimes douaniers </w:t>
      </w:r>
      <w:r w:rsidR="001D236A">
        <w:rPr>
          <w:rFonts w:ascii="Arial" w:eastAsia="Cambria" w:hAnsi="Arial" w:cs="Times New Roman"/>
          <w:b/>
          <w:sz w:val="24"/>
          <w:szCs w:val="24"/>
        </w:rPr>
        <w:t>à mettre en place</w:t>
      </w:r>
      <w:r w:rsidRPr="005944BB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1D236A">
        <w:rPr>
          <w:rFonts w:ascii="Arial" w:eastAsia="Cambria" w:hAnsi="Arial" w:cs="Times New Roman"/>
          <w:b/>
          <w:sz w:val="24"/>
          <w:szCs w:val="24"/>
        </w:rPr>
        <w:t xml:space="preserve">pour ces </w:t>
      </w:r>
      <w:r w:rsidRPr="005944BB">
        <w:rPr>
          <w:rFonts w:ascii="Arial" w:eastAsia="Cambria" w:hAnsi="Arial" w:cs="Times New Roman"/>
          <w:b/>
          <w:sz w:val="24"/>
          <w:szCs w:val="24"/>
        </w:rPr>
        <w:t xml:space="preserve">opérations </w:t>
      </w:r>
      <w:r w:rsidR="001D236A">
        <w:rPr>
          <w:rFonts w:ascii="Arial" w:eastAsia="Cambria" w:hAnsi="Arial" w:cs="Times New Roman"/>
          <w:b/>
          <w:sz w:val="24"/>
          <w:szCs w:val="24"/>
        </w:rPr>
        <w:t>d’import-export</w:t>
      </w:r>
      <w:r w:rsidR="00A12B6F">
        <w:rPr>
          <w:rFonts w:ascii="Arial" w:eastAsia="Cambria" w:hAnsi="Arial" w:cs="Times New Roman"/>
          <w:b/>
          <w:sz w:val="24"/>
          <w:szCs w:val="24"/>
        </w:rPr>
        <w:t>.</w:t>
      </w:r>
      <w:r w:rsidR="00E42844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>7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25A61">
        <w:rPr>
          <w:rFonts w:ascii="Arial" w:eastAsia="Cambria" w:hAnsi="Arial" w:cs="Times New Roman"/>
          <w:b/>
          <w:color w:val="FF0000"/>
          <w:sz w:val="24"/>
          <w:szCs w:val="24"/>
        </w:rPr>
        <w:t>7</w:t>
      </w:r>
      <w:r w:rsidR="00E42844" w:rsidRPr="00E42844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points</w:t>
      </w:r>
    </w:p>
    <w:p w:rsidR="009E496B" w:rsidRDefault="009E496B" w:rsidP="00391EDF">
      <w:pPr>
        <w:tabs>
          <w:tab w:val="left" w:pos="4695"/>
        </w:tabs>
        <w:spacing w:line="240" w:lineRule="auto"/>
        <w:ind w:left="0" w:firstLine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496B" w:rsidRDefault="00E42844" w:rsidP="00E42844">
      <w:pPr>
        <w:tabs>
          <w:tab w:val="left" w:pos="4695"/>
        </w:tabs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42844">
        <w:rPr>
          <w:rFonts w:ascii="Arial" w:hAnsi="Arial" w:cs="Arial"/>
          <w:sz w:val="24"/>
          <w:szCs w:val="24"/>
          <w:u w:val="single"/>
        </w:rPr>
        <w:t>Régime choisi lors des importations d’achats</w:t>
      </w:r>
      <w:r>
        <w:rPr>
          <w:rFonts w:ascii="Arial" w:hAnsi="Arial" w:cs="Arial"/>
          <w:sz w:val="24"/>
          <w:szCs w:val="24"/>
        </w:rPr>
        <w:t> :</w:t>
      </w:r>
      <w:r w:rsidR="00670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Mise sous régimes particuliers :</w:t>
      </w:r>
    </w:p>
    <w:p w:rsidR="00E143D6" w:rsidRDefault="00E143D6" w:rsidP="00E42844">
      <w:pPr>
        <w:tabs>
          <w:tab w:val="left" w:pos="4695"/>
        </w:tabs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143D6" w:rsidRDefault="00E143D6" w:rsidP="00E42844">
      <w:pPr>
        <w:tabs>
          <w:tab w:val="left" w:pos="4695"/>
        </w:tabs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40A27">
        <w:rPr>
          <w:rFonts w:ascii="Arial" w:hAnsi="Arial" w:cs="Arial"/>
          <w:b/>
          <w:sz w:val="24"/>
          <w:szCs w:val="24"/>
          <w:u w:val="single"/>
        </w:rPr>
        <w:t>Pour tous les produits :</w:t>
      </w:r>
    </w:p>
    <w:p w:rsidR="00423C24" w:rsidRPr="00B40A27" w:rsidRDefault="00423C24" w:rsidP="00E42844">
      <w:pPr>
        <w:tabs>
          <w:tab w:val="left" w:pos="4695"/>
        </w:tabs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E42844" w:rsidRDefault="00E42844" w:rsidP="00A657EC">
      <w:pPr>
        <w:tabs>
          <w:tab w:val="left" w:pos="4695"/>
        </w:tabs>
        <w:spacing w:line="240" w:lineRule="auto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E42844">
        <w:rPr>
          <w:rFonts w:ascii="Arial" w:hAnsi="Arial" w:cs="Arial"/>
          <w:sz w:val="24"/>
          <w:szCs w:val="24"/>
          <w:u w:val="single"/>
        </w:rPr>
        <w:t>Régime de transit</w:t>
      </w:r>
      <w:r>
        <w:rPr>
          <w:rFonts w:ascii="Arial" w:hAnsi="Arial" w:cs="Arial"/>
          <w:sz w:val="24"/>
          <w:szCs w:val="24"/>
        </w:rPr>
        <w:t xml:space="preserve"> : transit communautaire externe T1 (suspension droits et taxes Fos-sur-Mer / La Garde)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E42844" w:rsidRPr="00E42844" w:rsidRDefault="00E42844" w:rsidP="00A657EC">
      <w:pPr>
        <w:tabs>
          <w:tab w:val="left" w:pos="4695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E42844">
        <w:rPr>
          <w:rFonts w:ascii="Arial" w:hAnsi="Arial" w:cs="Arial"/>
          <w:sz w:val="24"/>
          <w:szCs w:val="24"/>
          <w:u w:val="single"/>
        </w:rPr>
        <w:t>Régime de l’entrepôt</w:t>
      </w:r>
      <w:r>
        <w:rPr>
          <w:rFonts w:ascii="Arial" w:hAnsi="Arial" w:cs="Arial"/>
          <w:sz w:val="24"/>
          <w:szCs w:val="24"/>
        </w:rPr>
        <w:t xml:space="preserve"> : </w:t>
      </w:r>
      <w:r w:rsidRPr="00F02C16">
        <w:rPr>
          <w:rFonts w:ascii="Arial" w:hAnsi="Arial" w:cs="Arial"/>
          <w:b/>
          <w:sz w:val="24"/>
          <w:szCs w:val="24"/>
        </w:rPr>
        <w:t>suspension</w:t>
      </w:r>
      <w:r>
        <w:rPr>
          <w:rFonts w:ascii="Arial" w:hAnsi="Arial" w:cs="Arial"/>
          <w:sz w:val="24"/>
          <w:szCs w:val="24"/>
        </w:rPr>
        <w:t xml:space="preserve"> droits et taxes pour une durée illimitée</w:t>
      </w:r>
      <w:r w:rsidRPr="00E4284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25A61">
        <w:rPr>
          <w:rFonts w:ascii="Arial" w:hAnsi="Arial" w:cs="Arial"/>
          <w:b/>
          <w:color w:val="FF0000"/>
          <w:sz w:val="24"/>
          <w:szCs w:val="24"/>
        </w:rPr>
        <w:t>1,5</w:t>
      </w:r>
      <w:r w:rsidRPr="00E42844">
        <w:rPr>
          <w:rFonts w:ascii="Arial" w:hAnsi="Arial" w:cs="Arial"/>
          <w:b/>
          <w:color w:val="FF0000"/>
          <w:sz w:val="24"/>
          <w:szCs w:val="24"/>
        </w:rPr>
        <w:t xml:space="preserve"> pt</w:t>
      </w:r>
    </w:p>
    <w:p w:rsidR="009E496B" w:rsidRDefault="009E496B" w:rsidP="00E42844">
      <w:pPr>
        <w:tabs>
          <w:tab w:val="left" w:pos="4695"/>
        </w:tabs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143D6" w:rsidRDefault="00E143D6" w:rsidP="00E42844">
      <w:pPr>
        <w:tabs>
          <w:tab w:val="left" w:pos="4695"/>
        </w:tabs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40A27">
        <w:rPr>
          <w:rFonts w:ascii="Arial" w:hAnsi="Arial" w:cs="Arial"/>
          <w:b/>
          <w:sz w:val="24"/>
          <w:szCs w:val="24"/>
          <w:u w:val="single"/>
        </w:rPr>
        <w:t>Produits revendus en l’état :</w:t>
      </w:r>
    </w:p>
    <w:p w:rsidR="00423C24" w:rsidRPr="00B40A27" w:rsidRDefault="00423C24" w:rsidP="00E42844">
      <w:pPr>
        <w:tabs>
          <w:tab w:val="left" w:pos="4695"/>
        </w:tabs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E143D6" w:rsidRDefault="00E143D6" w:rsidP="00A657EC">
      <w:pPr>
        <w:pStyle w:val="Paragraphedeliste"/>
        <w:numPr>
          <w:ilvl w:val="0"/>
          <w:numId w:val="4"/>
        </w:numPr>
        <w:tabs>
          <w:tab w:val="left" w:pos="4695"/>
        </w:tabs>
        <w:spacing w:line="240" w:lineRule="auto"/>
        <w:rPr>
          <w:rFonts w:ascii="Arial" w:hAnsi="Arial" w:cs="Arial"/>
          <w:sz w:val="24"/>
          <w:szCs w:val="24"/>
        </w:rPr>
      </w:pPr>
      <w:r w:rsidRPr="00E143D6">
        <w:rPr>
          <w:rFonts w:ascii="Arial" w:hAnsi="Arial" w:cs="Arial"/>
          <w:sz w:val="24"/>
          <w:szCs w:val="24"/>
        </w:rPr>
        <w:t xml:space="preserve">Ceux revendus en France : apurement du régime de l’entrepôt par </w:t>
      </w:r>
      <w:r w:rsidRPr="003D1FC1">
        <w:rPr>
          <w:rFonts w:ascii="Arial" w:hAnsi="Arial" w:cs="Arial"/>
          <w:sz w:val="24"/>
          <w:szCs w:val="24"/>
          <w:u w:val="single"/>
        </w:rPr>
        <w:t>l’importation définitive</w:t>
      </w:r>
      <w:r w:rsidR="003D1FC1">
        <w:rPr>
          <w:rFonts w:ascii="Arial" w:hAnsi="Arial" w:cs="Arial"/>
          <w:sz w:val="24"/>
          <w:szCs w:val="24"/>
        </w:rPr>
        <w:t xml:space="preserve"> (MLP + MAC)</w:t>
      </w:r>
      <w:r>
        <w:rPr>
          <w:rFonts w:ascii="Arial" w:hAnsi="Arial" w:cs="Arial"/>
          <w:sz w:val="24"/>
          <w:szCs w:val="24"/>
        </w:rPr>
        <w:t xml:space="preserve">, </w:t>
      </w:r>
      <w:r w:rsidRPr="00E143D6">
        <w:rPr>
          <w:rFonts w:ascii="Arial" w:hAnsi="Arial" w:cs="Arial"/>
          <w:sz w:val="24"/>
          <w:szCs w:val="24"/>
        </w:rPr>
        <w:t>acquittement des droits et taxes</w:t>
      </w:r>
      <w:r>
        <w:rPr>
          <w:rFonts w:ascii="Arial" w:hAnsi="Arial" w:cs="Arial"/>
          <w:sz w:val="24"/>
          <w:szCs w:val="24"/>
        </w:rPr>
        <w:t>,</w:t>
      </w:r>
      <w:r w:rsidR="00B40A27">
        <w:rPr>
          <w:rFonts w:ascii="Arial" w:hAnsi="Arial" w:cs="Arial"/>
          <w:sz w:val="24"/>
          <w:szCs w:val="24"/>
        </w:rPr>
        <w:t xml:space="preserve"> </w:t>
      </w:r>
      <w:r w:rsidR="00B40A27" w:rsidRPr="00E42844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E143D6" w:rsidRDefault="00E143D6" w:rsidP="00A657EC">
      <w:pPr>
        <w:pStyle w:val="Paragraphedeliste"/>
        <w:numPr>
          <w:ilvl w:val="0"/>
          <w:numId w:val="4"/>
        </w:numPr>
        <w:tabs>
          <w:tab w:val="left" w:pos="4695"/>
        </w:tabs>
        <w:spacing w:line="240" w:lineRule="auto"/>
        <w:rPr>
          <w:rFonts w:ascii="Arial" w:hAnsi="Arial" w:cs="Arial"/>
          <w:sz w:val="24"/>
          <w:szCs w:val="24"/>
        </w:rPr>
      </w:pPr>
      <w:r w:rsidRPr="00E143D6">
        <w:rPr>
          <w:rFonts w:ascii="Arial" w:hAnsi="Arial" w:cs="Arial"/>
          <w:sz w:val="24"/>
          <w:szCs w:val="24"/>
        </w:rPr>
        <w:t>Ceux revendus</w:t>
      </w:r>
      <w:r w:rsidR="00A657EC">
        <w:rPr>
          <w:rFonts w:ascii="Arial" w:hAnsi="Arial" w:cs="Arial"/>
          <w:sz w:val="24"/>
          <w:szCs w:val="24"/>
        </w:rPr>
        <w:t xml:space="preserve"> en UE (Belgique, Allemagne) : </w:t>
      </w:r>
      <w:r w:rsidRPr="00E143D6">
        <w:rPr>
          <w:rFonts w:ascii="Arial" w:hAnsi="Arial" w:cs="Arial"/>
          <w:sz w:val="24"/>
          <w:szCs w:val="24"/>
        </w:rPr>
        <w:t xml:space="preserve">apurement du régime de l’entrepôt par </w:t>
      </w:r>
      <w:r>
        <w:rPr>
          <w:rFonts w:ascii="Arial" w:hAnsi="Arial" w:cs="Arial"/>
          <w:sz w:val="24"/>
          <w:szCs w:val="24"/>
        </w:rPr>
        <w:t xml:space="preserve">la </w:t>
      </w:r>
      <w:r w:rsidRPr="003D1FC1">
        <w:rPr>
          <w:rFonts w:ascii="Arial" w:hAnsi="Arial" w:cs="Arial"/>
          <w:sz w:val="24"/>
          <w:szCs w:val="24"/>
          <w:u w:val="single"/>
        </w:rPr>
        <w:t>MLP</w:t>
      </w:r>
      <w:r w:rsidRPr="00E143D6">
        <w:rPr>
          <w:rFonts w:ascii="Arial" w:hAnsi="Arial" w:cs="Arial"/>
          <w:sz w:val="24"/>
          <w:szCs w:val="24"/>
        </w:rPr>
        <w:t xml:space="preserve">, acquittement des droits </w:t>
      </w:r>
      <w:r>
        <w:rPr>
          <w:rFonts w:ascii="Arial" w:hAnsi="Arial" w:cs="Arial"/>
          <w:sz w:val="24"/>
          <w:szCs w:val="24"/>
        </w:rPr>
        <w:t>de douane,</w:t>
      </w:r>
      <w:r w:rsidR="00B40A27">
        <w:rPr>
          <w:rFonts w:ascii="Arial" w:hAnsi="Arial" w:cs="Arial"/>
          <w:sz w:val="24"/>
          <w:szCs w:val="24"/>
        </w:rPr>
        <w:t xml:space="preserve"> </w:t>
      </w:r>
      <w:r w:rsidR="00B40A27" w:rsidRPr="00E42844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E143D6" w:rsidRPr="00E143D6" w:rsidRDefault="00E143D6" w:rsidP="00A657EC">
      <w:pPr>
        <w:pStyle w:val="Paragraphedeliste"/>
        <w:numPr>
          <w:ilvl w:val="0"/>
          <w:numId w:val="4"/>
        </w:numPr>
        <w:tabs>
          <w:tab w:val="left" w:pos="4695"/>
        </w:tabs>
        <w:spacing w:line="240" w:lineRule="auto"/>
        <w:rPr>
          <w:rFonts w:ascii="Arial" w:hAnsi="Arial" w:cs="Arial"/>
          <w:sz w:val="24"/>
          <w:szCs w:val="24"/>
        </w:rPr>
      </w:pPr>
      <w:r w:rsidRPr="00E143D6">
        <w:rPr>
          <w:rFonts w:ascii="Arial" w:hAnsi="Arial" w:cs="Arial"/>
          <w:sz w:val="24"/>
          <w:szCs w:val="24"/>
        </w:rPr>
        <w:t xml:space="preserve">Ceux revendus en Afrique : apurement du régime de l’entrepôt par </w:t>
      </w:r>
      <w:r w:rsidRPr="003D1FC1">
        <w:rPr>
          <w:rFonts w:ascii="Arial" w:hAnsi="Arial" w:cs="Arial"/>
          <w:sz w:val="24"/>
          <w:szCs w:val="24"/>
          <w:u w:val="single"/>
        </w:rPr>
        <w:t>l’exportation simple</w:t>
      </w:r>
      <w:r w:rsidRPr="00E143D6">
        <w:rPr>
          <w:rFonts w:ascii="Arial" w:hAnsi="Arial" w:cs="Arial"/>
          <w:sz w:val="24"/>
          <w:szCs w:val="24"/>
        </w:rPr>
        <w:t>, exonération des droits et taxes.</w:t>
      </w:r>
      <w:r w:rsidR="00B40A27">
        <w:rPr>
          <w:rFonts w:ascii="Arial" w:hAnsi="Arial" w:cs="Arial"/>
          <w:sz w:val="24"/>
          <w:szCs w:val="24"/>
        </w:rPr>
        <w:t xml:space="preserve"> </w:t>
      </w:r>
      <w:r w:rsidR="00B40A27" w:rsidRPr="00E42844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E143D6" w:rsidRPr="00A657EC" w:rsidRDefault="00E143D6" w:rsidP="00E143D6">
      <w:pPr>
        <w:tabs>
          <w:tab w:val="left" w:pos="4695"/>
        </w:tabs>
        <w:spacing w:line="240" w:lineRule="auto"/>
        <w:ind w:left="357" w:firstLine="0"/>
        <w:jc w:val="left"/>
        <w:rPr>
          <w:rFonts w:ascii="Arial" w:hAnsi="Arial" w:cs="Arial"/>
          <w:sz w:val="16"/>
          <w:szCs w:val="16"/>
        </w:rPr>
      </w:pPr>
      <w:r w:rsidRPr="00E143D6">
        <w:rPr>
          <w:rFonts w:ascii="Arial" w:hAnsi="Arial" w:cs="Arial"/>
          <w:sz w:val="24"/>
          <w:szCs w:val="24"/>
        </w:rPr>
        <w:t xml:space="preserve"> </w:t>
      </w:r>
    </w:p>
    <w:p w:rsidR="00E143D6" w:rsidRPr="00B40A27" w:rsidRDefault="00E143D6" w:rsidP="00E143D6">
      <w:pPr>
        <w:tabs>
          <w:tab w:val="left" w:pos="4695"/>
        </w:tabs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40A27">
        <w:rPr>
          <w:rFonts w:ascii="Arial" w:hAnsi="Arial" w:cs="Arial"/>
          <w:b/>
          <w:sz w:val="24"/>
          <w:szCs w:val="24"/>
          <w:u w:val="single"/>
        </w:rPr>
        <w:t>Produits ouvrés :</w:t>
      </w:r>
    </w:p>
    <w:p w:rsidR="00E143D6" w:rsidRPr="005A72A7" w:rsidRDefault="00394C50" w:rsidP="005A72A7">
      <w:pPr>
        <w:pStyle w:val="Paragraphedeliste"/>
        <w:numPr>
          <w:ilvl w:val="0"/>
          <w:numId w:val="4"/>
        </w:numPr>
        <w:tabs>
          <w:tab w:val="left" w:pos="4695"/>
        </w:tabs>
        <w:spacing w:line="240" w:lineRule="auto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E143D6">
        <w:rPr>
          <w:rFonts w:ascii="Arial" w:hAnsi="Arial" w:cs="Arial"/>
          <w:sz w:val="24"/>
          <w:szCs w:val="24"/>
        </w:rPr>
        <w:t>Apurement</w:t>
      </w:r>
      <w:r w:rsidR="00E143D6" w:rsidRPr="00E143D6">
        <w:rPr>
          <w:rFonts w:ascii="Arial" w:hAnsi="Arial" w:cs="Arial"/>
          <w:sz w:val="24"/>
          <w:szCs w:val="24"/>
        </w:rPr>
        <w:t xml:space="preserve"> du régime de l’entrepôt</w:t>
      </w:r>
      <w:r w:rsidR="00E143D6">
        <w:rPr>
          <w:rFonts w:ascii="Arial" w:hAnsi="Arial" w:cs="Arial"/>
          <w:sz w:val="24"/>
          <w:szCs w:val="24"/>
        </w:rPr>
        <w:t xml:space="preserve"> par le régime du perfectionnement actif, </w:t>
      </w:r>
      <w:r w:rsidR="00542AEC" w:rsidRPr="00F02C16">
        <w:rPr>
          <w:rFonts w:ascii="Arial" w:hAnsi="Arial" w:cs="Arial"/>
          <w:b/>
          <w:sz w:val="24"/>
          <w:szCs w:val="24"/>
        </w:rPr>
        <w:t>exonération</w:t>
      </w:r>
      <w:r w:rsidR="00E143D6" w:rsidRPr="00F02C16">
        <w:rPr>
          <w:rFonts w:ascii="Arial" w:hAnsi="Arial" w:cs="Arial"/>
          <w:b/>
          <w:sz w:val="24"/>
          <w:szCs w:val="24"/>
        </w:rPr>
        <w:t xml:space="preserve"> </w:t>
      </w:r>
      <w:r w:rsidR="00E143D6">
        <w:rPr>
          <w:rFonts w:ascii="Arial" w:hAnsi="Arial" w:cs="Arial"/>
          <w:sz w:val="24"/>
          <w:szCs w:val="24"/>
        </w:rPr>
        <w:t>des droits et taxes</w:t>
      </w:r>
      <w:r w:rsidR="00B40A27">
        <w:rPr>
          <w:rFonts w:ascii="Arial" w:hAnsi="Arial" w:cs="Arial"/>
          <w:sz w:val="24"/>
          <w:szCs w:val="24"/>
        </w:rPr>
        <w:t xml:space="preserve"> </w:t>
      </w:r>
      <w:r w:rsidR="00725A61">
        <w:rPr>
          <w:rFonts w:ascii="Arial" w:hAnsi="Arial" w:cs="Arial"/>
          <w:b/>
          <w:color w:val="FF0000"/>
          <w:sz w:val="24"/>
          <w:szCs w:val="24"/>
        </w:rPr>
        <w:t>1,5</w:t>
      </w:r>
      <w:r w:rsidR="00B40A27" w:rsidRPr="00E42844">
        <w:rPr>
          <w:rFonts w:ascii="Arial" w:hAnsi="Arial" w:cs="Arial"/>
          <w:b/>
          <w:color w:val="FF0000"/>
          <w:sz w:val="24"/>
          <w:szCs w:val="24"/>
        </w:rPr>
        <w:t xml:space="preserve"> pt</w:t>
      </w:r>
    </w:p>
    <w:p w:rsidR="00B40A27" w:rsidRPr="005944BB" w:rsidRDefault="007F2949" w:rsidP="00B40A2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1"/>
        <w:contextualSpacing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lastRenderedPageBreak/>
        <w:t xml:space="preserve"> </w:t>
      </w:r>
      <w:r w:rsidR="00CB29F9">
        <w:rPr>
          <w:rFonts w:ascii="Arial" w:eastAsia="Cambria" w:hAnsi="Arial" w:cs="Times New Roman"/>
          <w:b/>
          <w:sz w:val="24"/>
          <w:szCs w:val="24"/>
        </w:rPr>
        <w:t xml:space="preserve">Expliquez </w:t>
      </w:r>
      <w:r w:rsidR="00861351">
        <w:rPr>
          <w:rFonts w:ascii="Arial" w:eastAsia="Cambria" w:hAnsi="Arial" w:cs="Times New Roman"/>
          <w:b/>
          <w:sz w:val="24"/>
          <w:szCs w:val="24"/>
        </w:rPr>
        <w:t>en quoi</w:t>
      </w:r>
      <w:r w:rsidR="00B40A27" w:rsidRPr="005944BB">
        <w:rPr>
          <w:rFonts w:ascii="Arial" w:eastAsia="Cambria" w:hAnsi="Arial" w:cs="Times New Roman"/>
          <w:b/>
          <w:sz w:val="24"/>
          <w:szCs w:val="24"/>
        </w:rPr>
        <w:t xml:space="preserve"> ces </w:t>
      </w:r>
      <w:r w:rsidR="00861351">
        <w:rPr>
          <w:rFonts w:ascii="Arial" w:eastAsia="Cambria" w:hAnsi="Arial" w:cs="Times New Roman"/>
          <w:b/>
          <w:sz w:val="24"/>
          <w:szCs w:val="24"/>
        </w:rPr>
        <w:t>régimes</w:t>
      </w:r>
      <w:r w:rsidR="00B40A27" w:rsidRPr="005944BB">
        <w:rPr>
          <w:rFonts w:ascii="Arial" w:eastAsia="Cambria" w:hAnsi="Arial" w:cs="Times New Roman"/>
          <w:b/>
          <w:sz w:val="24"/>
          <w:szCs w:val="24"/>
        </w:rPr>
        <w:t xml:space="preserve"> permettent à T</w:t>
      </w:r>
      <w:r w:rsidR="00181550">
        <w:rPr>
          <w:rFonts w:ascii="Arial" w:eastAsia="Cambria" w:hAnsi="Arial" w:cs="Times New Roman"/>
          <w:b/>
          <w:sz w:val="24"/>
          <w:szCs w:val="24"/>
        </w:rPr>
        <w:t>RANSFIX</w:t>
      </w:r>
      <w:r w:rsidR="00B40A27" w:rsidRPr="005944BB">
        <w:rPr>
          <w:rFonts w:ascii="Arial" w:eastAsia="Cambria" w:hAnsi="Arial" w:cs="Times New Roman"/>
          <w:b/>
          <w:sz w:val="24"/>
          <w:szCs w:val="24"/>
        </w:rPr>
        <w:t xml:space="preserve"> de parvenir à une optimisation douanière.</w:t>
      </w:r>
      <w:r w:rsidR="00B40A27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>7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115689">
        <w:rPr>
          <w:rFonts w:ascii="Arial" w:eastAsia="Cambria" w:hAnsi="Arial" w:cs="Times New Roman"/>
          <w:b/>
          <w:color w:val="FF0000"/>
          <w:sz w:val="24"/>
          <w:szCs w:val="24"/>
        </w:rPr>
        <w:t>4</w:t>
      </w:r>
      <w:r w:rsidR="00B40A27" w:rsidRPr="00B40A27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points</w:t>
      </w:r>
    </w:p>
    <w:p w:rsidR="001D236A" w:rsidRDefault="001D236A" w:rsidP="00A657EC">
      <w:pPr>
        <w:tabs>
          <w:tab w:val="left" w:pos="4695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B40A27" w:rsidRDefault="000D2930" w:rsidP="00A657EC">
      <w:pPr>
        <w:tabs>
          <w:tab w:val="left" w:pos="4695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choix permettent à </w:t>
      </w:r>
      <w:r w:rsidR="00B40A27">
        <w:rPr>
          <w:rFonts w:ascii="Arial" w:hAnsi="Arial" w:cs="Arial"/>
          <w:sz w:val="24"/>
          <w:szCs w:val="24"/>
        </w:rPr>
        <w:t>T</w:t>
      </w:r>
      <w:r w:rsidR="00542AEC">
        <w:rPr>
          <w:rFonts w:ascii="Arial" w:hAnsi="Arial" w:cs="Arial"/>
          <w:sz w:val="24"/>
          <w:szCs w:val="24"/>
        </w:rPr>
        <w:t>RANSFIX</w:t>
      </w:r>
      <w:r w:rsidR="00B40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0D2930">
        <w:rPr>
          <w:rFonts w:ascii="Arial" w:hAnsi="Arial" w:cs="Arial"/>
          <w:b/>
          <w:sz w:val="24"/>
          <w:szCs w:val="24"/>
        </w:rPr>
        <w:t xml:space="preserve">suspendre </w:t>
      </w:r>
      <w:r w:rsidR="00542AEC">
        <w:rPr>
          <w:rFonts w:ascii="Arial" w:hAnsi="Arial" w:cs="Arial"/>
          <w:b/>
          <w:sz w:val="24"/>
          <w:szCs w:val="24"/>
        </w:rPr>
        <w:t xml:space="preserve">ou de s’exonérer de </w:t>
      </w:r>
      <w:r w:rsidRPr="000D2930">
        <w:rPr>
          <w:rFonts w:ascii="Arial" w:hAnsi="Arial" w:cs="Arial"/>
          <w:b/>
          <w:sz w:val="24"/>
          <w:szCs w:val="24"/>
        </w:rPr>
        <w:t>l’acquittement des droits et taxes</w:t>
      </w:r>
      <w:r>
        <w:rPr>
          <w:rFonts w:ascii="Arial" w:hAnsi="Arial" w:cs="Arial"/>
          <w:sz w:val="24"/>
          <w:szCs w:val="24"/>
        </w:rPr>
        <w:t xml:space="preserve"> </w:t>
      </w:r>
      <w:r w:rsidRPr="000D2930">
        <w:rPr>
          <w:rFonts w:ascii="Arial" w:hAnsi="Arial" w:cs="Arial"/>
          <w:b/>
          <w:sz w:val="24"/>
          <w:szCs w:val="24"/>
        </w:rPr>
        <w:t>lors des opérations d’achat</w:t>
      </w:r>
      <w:r w:rsidR="00CB29F9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29F9" w:rsidRDefault="00CB29F9" w:rsidP="00A657EC">
      <w:pPr>
        <w:tabs>
          <w:tab w:val="left" w:pos="4695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CB29F9" w:rsidRPr="00CB29F9" w:rsidRDefault="00CB29F9" w:rsidP="00CB29F9">
      <w:pPr>
        <w:pStyle w:val="Paragraphedeliste"/>
        <w:numPr>
          <w:ilvl w:val="0"/>
          <w:numId w:val="4"/>
        </w:numPr>
        <w:tabs>
          <w:tab w:val="left" w:pos="4695"/>
        </w:tabs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paiement des droits et taxes différé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E42844">
        <w:rPr>
          <w:rFonts w:ascii="Arial" w:hAnsi="Arial" w:cs="Arial"/>
          <w:b/>
          <w:color w:val="FF0000"/>
          <w:sz w:val="24"/>
          <w:szCs w:val="24"/>
        </w:rPr>
        <w:t>pt</w:t>
      </w:r>
    </w:p>
    <w:p w:rsidR="00B40A27" w:rsidRPr="00CB29F9" w:rsidRDefault="000D2930" w:rsidP="00303FE8">
      <w:pPr>
        <w:pStyle w:val="Paragraphedeliste"/>
        <w:numPr>
          <w:ilvl w:val="0"/>
          <w:numId w:val="4"/>
        </w:numPr>
        <w:tabs>
          <w:tab w:val="left" w:pos="4695"/>
        </w:tabs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 w:rsidRPr="00CB29F9">
        <w:rPr>
          <w:rFonts w:ascii="Arial" w:hAnsi="Arial" w:cs="Arial"/>
          <w:sz w:val="24"/>
          <w:szCs w:val="24"/>
        </w:rPr>
        <w:t>une meilleure gestion de la trésorerie</w:t>
      </w:r>
      <w:r w:rsidR="00B40A27" w:rsidRPr="00CB29F9">
        <w:rPr>
          <w:rFonts w:ascii="Arial" w:hAnsi="Arial" w:cs="Arial"/>
          <w:sz w:val="24"/>
          <w:szCs w:val="24"/>
        </w:rPr>
        <w:t xml:space="preserve"> sur les produits revendus en </w:t>
      </w:r>
      <w:r w:rsidR="00115689" w:rsidRPr="00CB29F9">
        <w:rPr>
          <w:rFonts w:ascii="Arial" w:hAnsi="Arial" w:cs="Arial"/>
          <w:sz w:val="24"/>
          <w:szCs w:val="24"/>
        </w:rPr>
        <w:t>France</w:t>
      </w:r>
      <w:r w:rsidR="009C4811" w:rsidRPr="00CB29F9">
        <w:rPr>
          <w:rFonts w:ascii="Arial" w:hAnsi="Arial" w:cs="Arial"/>
          <w:sz w:val="24"/>
          <w:szCs w:val="24"/>
        </w:rPr>
        <w:t xml:space="preserve"> </w:t>
      </w:r>
      <w:r w:rsidR="00CB29F9" w:rsidRPr="00CB29F9">
        <w:rPr>
          <w:rFonts w:ascii="Arial" w:hAnsi="Arial" w:cs="Arial"/>
          <w:sz w:val="24"/>
          <w:szCs w:val="24"/>
        </w:rPr>
        <w:t xml:space="preserve">et </w:t>
      </w:r>
      <w:r w:rsidR="00B40A27" w:rsidRPr="00CB29F9">
        <w:rPr>
          <w:rFonts w:ascii="Arial" w:hAnsi="Arial" w:cs="Arial"/>
          <w:sz w:val="24"/>
          <w:szCs w:val="24"/>
        </w:rPr>
        <w:t>dans les pays de l’UE car les droits et taxes sont acquitté</w:t>
      </w:r>
      <w:r w:rsidR="00CB29F9" w:rsidRPr="00CB29F9">
        <w:rPr>
          <w:rFonts w:ascii="Arial" w:hAnsi="Arial" w:cs="Arial"/>
          <w:sz w:val="24"/>
          <w:szCs w:val="24"/>
        </w:rPr>
        <w:t>s au fur et à mesure des ventes</w:t>
      </w:r>
      <w:r w:rsidR="00B40A27" w:rsidRPr="00CB29F9">
        <w:rPr>
          <w:rFonts w:ascii="Arial" w:hAnsi="Arial" w:cs="Arial"/>
          <w:sz w:val="24"/>
          <w:szCs w:val="24"/>
        </w:rPr>
        <w:t xml:space="preserve"> </w:t>
      </w:r>
      <w:r w:rsidR="00B40A27" w:rsidRPr="00CB29F9">
        <w:rPr>
          <w:rFonts w:ascii="Arial" w:hAnsi="Arial" w:cs="Arial"/>
          <w:b/>
          <w:color w:val="FF0000"/>
          <w:sz w:val="24"/>
          <w:szCs w:val="24"/>
        </w:rPr>
        <w:t>1pt</w:t>
      </w:r>
    </w:p>
    <w:p w:rsidR="002C7E58" w:rsidRPr="002C7E58" w:rsidRDefault="00B40A27" w:rsidP="002C7E58">
      <w:pPr>
        <w:pStyle w:val="Paragraphedeliste"/>
        <w:numPr>
          <w:ilvl w:val="0"/>
          <w:numId w:val="4"/>
        </w:numPr>
        <w:tabs>
          <w:tab w:val="left" w:pos="4695"/>
        </w:tabs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B40A27">
        <w:rPr>
          <w:rFonts w:ascii="Arial" w:hAnsi="Arial" w:cs="Arial"/>
          <w:b/>
          <w:sz w:val="24"/>
          <w:szCs w:val="24"/>
        </w:rPr>
        <w:t>meilleure compétitivité prix</w:t>
      </w:r>
      <w:r>
        <w:rPr>
          <w:rFonts w:ascii="Arial" w:hAnsi="Arial" w:cs="Arial"/>
          <w:sz w:val="24"/>
          <w:szCs w:val="24"/>
        </w:rPr>
        <w:t xml:space="preserve"> sur les produits revendus en Afrique : exonération des droits et taxes sur ces produits.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2C7E58" w:rsidRDefault="002C7E58" w:rsidP="002C7E58">
      <w:pPr>
        <w:tabs>
          <w:tab w:val="left" w:pos="469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2C7E58" w:rsidRPr="005944BB" w:rsidRDefault="002C7E58" w:rsidP="002C7E5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right="41"/>
        <w:contextualSpacing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 xml:space="preserve"> À partir d’une analyse qualitative et quantitative, conseillez TRANSFIX sur sa politique de couverture des risques de transport. </w:t>
      </w:r>
      <w:r w:rsidR="006E26DA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</w:t>
      </w:r>
      <w:r w:rsidR="006E26DA">
        <w:rPr>
          <w:rFonts w:ascii="Arial" w:eastAsia="Cambria" w:hAnsi="Arial" w:cs="Times New Roman"/>
          <w:b/>
          <w:color w:val="FF0000"/>
          <w:sz w:val="24"/>
          <w:szCs w:val="24"/>
        </w:rPr>
        <w:t>C61CP4 et</w:t>
      </w:r>
      <w:r w:rsidR="006E26DA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>5</w:t>
      </w:r>
      <w:r>
        <w:rPr>
          <w:rFonts w:ascii="Arial" w:eastAsia="Cambria" w:hAnsi="Arial" w:cs="Times New Roman"/>
          <w:b/>
          <w:sz w:val="24"/>
          <w:szCs w:val="24"/>
        </w:rPr>
        <w:t xml:space="preserve">  </w:t>
      </w:r>
      <w:r w:rsidRPr="00B40A27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9 </w:t>
      </w:r>
      <w:r w:rsidRPr="00B40A27">
        <w:rPr>
          <w:rFonts w:ascii="Arial" w:eastAsia="Cambria" w:hAnsi="Arial" w:cs="Times New Roman"/>
          <w:b/>
          <w:color w:val="FF0000"/>
          <w:sz w:val="24"/>
          <w:szCs w:val="24"/>
        </w:rPr>
        <w:t>points</w:t>
      </w:r>
    </w:p>
    <w:p w:rsidR="002C7E58" w:rsidRPr="002C7E58" w:rsidRDefault="003525D3" w:rsidP="003525D3">
      <w:pPr>
        <w:pStyle w:val="Paragraphedeliste"/>
        <w:spacing w:line="240" w:lineRule="auto"/>
        <w:ind w:left="360" w:firstLine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2 </w:t>
      </w:r>
      <w:r w:rsidR="002C7E58" w:rsidRPr="002C7E58">
        <w:rPr>
          <w:rFonts w:ascii="Arial" w:hAnsi="Arial" w:cs="Arial"/>
          <w:color w:val="FF0000"/>
          <w:sz w:val="24"/>
          <w:szCs w:val="24"/>
        </w:rPr>
        <w:t>p</w:t>
      </w:r>
      <w:r>
        <w:rPr>
          <w:rFonts w:ascii="Arial" w:hAnsi="Arial" w:cs="Arial"/>
          <w:color w:val="FF0000"/>
          <w:sz w:val="24"/>
          <w:szCs w:val="24"/>
        </w:rPr>
        <w:t>oin</w:t>
      </w:r>
      <w:r w:rsidR="002C7E58" w:rsidRPr="002C7E58">
        <w:rPr>
          <w:rFonts w:ascii="Arial" w:hAnsi="Arial" w:cs="Arial"/>
          <w:color w:val="FF0000"/>
          <w:sz w:val="24"/>
          <w:szCs w:val="24"/>
        </w:rPr>
        <w:t>ts pour l’analyse qualitative et 7 points pour l’analyse quantitative</w:t>
      </w:r>
    </w:p>
    <w:p w:rsidR="002C7E58" w:rsidRPr="00F02C16" w:rsidRDefault="002C7E58" w:rsidP="002C7E58">
      <w:pPr>
        <w:pStyle w:val="Paragraphedeliste"/>
        <w:spacing w:line="240" w:lineRule="auto"/>
        <w:ind w:left="360" w:firstLine="0"/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:rsidR="002C7E58" w:rsidRPr="002C7E58" w:rsidRDefault="002C7E58" w:rsidP="002C7E58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542AEC">
        <w:rPr>
          <w:rFonts w:ascii="Arial" w:hAnsi="Arial" w:cs="Arial"/>
          <w:b/>
          <w:sz w:val="24"/>
          <w:szCs w:val="24"/>
        </w:rPr>
        <w:t xml:space="preserve">Du point de vue qualitatif, </w:t>
      </w:r>
      <w:r w:rsidRPr="002C7E58">
        <w:rPr>
          <w:rFonts w:ascii="Arial" w:hAnsi="Arial" w:cs="Arial"/>
          <w:sz w:val="24"/>
          <w:szCs w:val="24"/>
        </w:rPr>
        <w:t>arguments en faveur de l’assurance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E42844">
        <w:rPr>
          <w:rFonts w:ascii="Arial" w:hAnsi="Arial" w:cs="Arial"/>
          <w:b/>
          <w:color w:val="FF0000"/>
          <w:sz w:val="24"/>
          <w:szCs w:val="24"/>
        </w:rPr>
        <w:t xml:space="preserve"> pt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C7E58">
        <w:rPr>
          <w:rFonts w:ascii="Arial" w:hAnsi="Arial" w:cs="Arial"/>
          <w:color w:val="FF0000"/>
          <w:sz w:val="24"/>
          <w:szCs w:val="24"/>
        </w:rPr>
        <w:t>par idée dans la limite de 2</w:t>
      </w:r>
      <w:r w:rsidRPr="002C7E58">
        <w:rPr>
          <w:rFonts w:ascii="Arial" w:hAnsi="Arial" w:cs="Arial"/>
          <w:sz w:val="24"/>
          <w:szCs w:val="24"/>
        </w:rPr>
        <w:t>.</w:t>
      </w:r>
    </w:p>
    <w:p w:rsidR="002C7E58" w:rsidRDefault="002C7E58" w:rsidP="002C7E58">
      <w:pPr>
        <w:pStyle w:val="Paragraphedeliste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nature de la marchandise : la marchandise est sensible au choc, à l’humidité et c’est une marchandise de valeur</w:t>
      </w:r>
    </w:p>
    <w:p w:rsidR="002C7E58" w:rsidRDefault="002C7E58" w:rsidP="002C7E58">
      <w:pPr>
        <w:pStyle w:val="Paragraphedeliste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est exposée à l’avarie commune et à l’avarie particulière</w:t>
      </w:r>
    </w:p>
    <w:p w:rsidR="002C7E58" w:rsidRDefault="002C7E58" w:rsidP="002C7E58">
      <w:pPr>
        <w:pStyle w:val="Paragraphedeliste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retard éventuel sur le transport est supporté par l’acheteur et non imputable au vendeur qui a livré au départ</w:t>
      </w:r>
    </w:p>
    <w:p w:rsidR="002C7E58" w:rsidRPr="00542AEC" w:rsidRDefault="002C7E58" w:rsidP="002C7E58">
      <w:pPr>
        <w:pStyle w:val="Paragraphedeliste"/>
        <w:numPr>
          <w:ilvl w:val="0"/>
          <w:numId w:val="4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transporteur garde la possibilité de s’exonérer de sa responsabilité</w:t>
      </w:r>
    </w:p>
    <w:p w:rsidR="002C7E58" w:rsidRPr="00542AEC" w:rsidRDefault="002C7E58" w:rsidP="002C7E58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542AEC">
        <w:rPr>
          <w:rFonts w:ascii="Arial" w:hAnsi="Arial" w:cs="Arial"/>
          <w:b/>
          <w:sz w:val="24"/>
          <w:szCs w:val="24"/>
        </w:rPr>
        <w:t xml:space="preserve">Du point de vue quantitatif : </w:t>
      </w:r>
    </w:p>
    <w:p w:rsidR="002C7E58" w:rsidRPr="002C7E58" w:rsidRDefault="002C7E58" w:rsidP="002C7E58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  <w:u w:val="single"/>
        </w:rPr>
      </w:pPr>
      <w:r w:rsidRPr="002C7E58">
        <w:rPr>
          <w:rFonts w:ascii="Arial" w:hAnsi="Arial" w:cs="Arial"/>
          <w:sz w:val="24"/>
          <w:szCs w:val="24"/>
          <w:u w:val="single"/>
        </w:rPr>
        <w:t>1/ Indemnisation sur la base des règles de Rotterdam :</w:t>
      </w:r>
    </w:p>
    <w:p w:rsidR="002C7E58" w:rsidRDefault="002C7E58" w:rsidP="002C7E58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 d’une indemnisation sur la base du taux d’avarie prévu de 6 % :</w:t>
      </w:r>
    </w:p>
    <w:p w:rsidR="002C7E58" w:rsidRPr="00542AEC" w:rsidRDefault="002C7E58" w:rsidP="002C7E58">
      <w:pPr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2AEC">
        <w:rPr>
          <w:rFonts w:ascii="Arial" w:hAnsi="Arial" w:cs="Arial"/>
          <w:b/>
          <w:sz w:val="24"/>
          <w:szCs w:val="24"/>
        </w:rPr>
        <w:t xml:space="preserve">sur la base du nombre de colis : </w:t>
      </w:r>
    </w:p>
    <w:p w:rsidR="002C7E58" w:rsidRDefault="002C7E58" w:rsidP="002C7E58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 colis/conteneur x 15 expéditions x 6% x 666 DTS x 1,22 = 33 638,33 EUR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  <w:r>
        <w:rPr>
          <w:rFonts w:ascii="Arial" w:hAnsi="Arial" w:cs="Arial"/>
          <w:sz w:val="24"/>
          <w:szCs w:val="24"/>
        </w:rPr>
        <w:t>.</w:t>
      </w:r>
    </w:p>
    <w:p w:rsidR="002C7E58" w:rsidRDefault="002C7E58" w:rsidP="002C7E58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2AEC">
        <w:rPr>
          <w:rFonts w:ascii="Arial" w:hAnsi="Arial" w:cs="Arial"/>
          <w:b/>
          <w:sz w:val="24"/>
          <w:szCs w:val="24"/>
        </w:rPr>
        <w:t>sur la base du poids brut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7E58" w:rsidRDefault="002C7E58" w:rsidP="005A72A7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 colis x 50 kg x 15 expéditions x 6% x 2 DTS x 1,22 = 5 050,8 EUR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  <w:r>
        <w:rPr>
          <w:rFonts w:ascii="Arial" w:hAnsi="Arial" w:cs="Arial"/>
          <w:sz w:val="24"/>
          <w:szCs w:val="24"/>
        </w:rPr>
        <w:t>.</w:t>
      </w:r>
    </w:p>
    <w:p w:rsidR="002C7E58" w:rsidRDefault="002C7E58" w:rsidP="002C7E58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542AEC">
        <w:rPr>
          <w:rFonts w:ascii="Arial" w:hAnsi="Arial" w:cs="Arial"/>
          <w:b/>
          <w:sz w:val="24"/>
          <w:szCs w:val="24"/>
        </w:rPr>
        <w:t>On gardera 33 638,33 EUR</w:t>
      </w:r>
      <w:r>
        <w:rPr>
          <w:rFonts w:ascii="Arial" w:hAnsi="Arial" w:cs="Arial"/>
          <w:sz w:val="24"/>
          <w:szCs w:val="24"/>
        </w:rPr>
        <w:t xml:space="preserve">.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  <w:r>
        <w:rPr>
          <w:rFonts w:ascii="Arial" w:hAnsi="Arial" w:cs="Arial"/>
          <w:sz w:val="24"/>
          <w:szCs w:val="24"/>
        </w:rPr>
        <w:t>.</w:t>
      </w:r>
    </w:p>
    <w:p w:rsidR="00670C8B" w:rsidRDefault="00670C8B" w:rsidP="00670C8B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oubli des 15 expéditions, 0,5pt par calcul </w:t>
      </w:r>
    </w:p>
    <w:p w:rsidR="002C7E58" w:rsidRDefault="002C7E58" w:rsidP="002C7E58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2C7E58" w:rsidRPr="002C7E58" w:rsidRDefault="002C7E58" w:rsidP="002C7E58">
      <w:pPr>
        <w:spacing w:line="240" w:lineRule="auto"/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2C7E58">
        <w:rPr>
          <w:rFonts w:ascii="Arial" w:hAnsi="Arial" w:cs="Arial"/>
          <w:i/>
          <w:sz w:val="24"/>
          <w:szCs w:val="24"/>
        </w:rPr>
        <w:t xml:space="preserve">Ou le raisonnement peut être présenté de la façon suivante : </w:t>
      </w:r>
      <w:r w:rsidR="00670C8B" w:rsidRPr="00A921B4">
        <w:rPr>
          <w:rFonts w:ascii="Arial" w:hAnsi="Arial" w:cs="Arial"/>
          <w:i/>
          <w:sz w:val="24"/>
          <w:szCs w:val="24"/>
        </w:rPr>
        <w:t xml:space="preserve">affecter les 2 pts de calcul </w:t>
      </w:r>
    </w:p>
    <w:p w:rsidR="002C7E58" w:rsidRPr="00542AEC" w:rsidRDefault="002C7E58" w:rsidP="002C7E58">
      <w:pPr>
        <w:pStyle w:val="Paragraphedeliste"/>
        <w:numPr>
          <w:ilvl w:val="0"/>
          <w:numId w:val="4"/>
        </w:numPr>
        <w:spacing w:after="160" w:line="259" w:lineRule="auto"/>
        <w:ind w:left="142" w:hanging="142"/>
        <w:jc w:val="left"/>
        <w:rPr>
          <w:rFonts w:ascii="Arial" w:hAnsi="Arial" w:cs="Arial"/>
          <w:sz w:val="24"/>
          <w:szCs w:val="24"/>
        </w:rPr>
      </w:pPr>
      <w:r w:rsidRPr="00542AEC">
        <w:rPr>
          <w:rFonts w:ascii="Arial" w:hAnsi="Arial" w:cs="Arial"/>
          <w:sz w:val="24"/>
          <w:szCs w:val="24"/>
        </w:rPr>
        <w:t xml:space="preserve">Valeur indemnisable sur la base des kg bruts : 15 x 46 x 50 X 2 DTS x 1,22 = 84 180 EUR </w:t>
      </w:r>
    </w:p>
    <w:p w:rsidR="002C7E58" w:rsidRDefault="002C7E58" w:rsidP="002C7E58">
      <w:pPr>
        <w:pStyle w:val="Paragraphedeliste"/>
        <w:numPr>
          <w:ilvl w:val="0"/>
          <w:numId w:val="4"/>
        </w:numPr>
        <w:spacing w:after="160" w:line="259" w:lineRule="auto"/>
        <w:ind w:left="142" w:hanging="142"/>
        <w:jc w:val="left"/>
        <w:rPr>
          <w:rFonts w:ascii="Arial" w:hAnsi="Arial" w:cs="Arial"/>
          <w:sz w:val="24"/>
          <w:szCs w:val="24"/>
        </w:rPr>
      </w:pPr>
      <w:r w:rsidRPr="00542AEC">
        <w:rPr>
          <w:rFonts w:ascii="Arial" w:hAnsi="Arial" w:cs="Arial"/>
          <w:sz w:val="24"/>
          <w:szCs w:val="24"/>
        </w:rPr>
        <w:t>Valeur indemnisable de 84 180 EUR &lt; à la valeur réelle de 1 800 000 EUR</w:t>
      </w:r>
      <w:r w:rsidR="00670C8B">
        <w:rPr>
          <w:rFonts w:ascii="Arial" w:hAnsi="Arial" w:cs="Arial"/>
          <w:sz w:val="24"/>
          <w:szCs w:val="24"/>
        </w:rPr>
        <w:t xml:space="preserve"> </w:t>
      </w:r>
    </w:p>
    <w:p w:rsidR="002C7E58" w:rsidRPr="002C7E58" w:rsidRDefault="002C7E58" w:rsidP="002C7E58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  <w:u w:val="single"/>
        </w:rPr>
      </w:pPr>
      <w:r w:rsidRPr="002C7E58">
        <w:rPr>
          <w:rFonts w:ascii="Arial" w:hAnsi="Arial" w:cs="Arial"/>
          <w:sz w:val="24"/>
          <w:szCs w:val="24"/>
          <w:u w:val="single"/>
        </w:rPr>
        <w:t>2/ Indemnisation par l’assureur</w:t>
      </w:r>
    </w:p>
    <w:p w:rsidR="002C7E58" w:rsidRDefault="005A72A7" w:rsidP="005A72A7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Montant de l’indemnisation : </w:t>
      </w:r>
      <w:r w:rsidR="002C7E58">
        <w:rPr>
          <w:rFonts w:ascii="Arial" w:hAnsi="Arial" w:cs="Arial"/>
          <w:sz w:val="24"/>
          <w:szCs w:val="24"/>
        </w:rPr>
        <w:t>1 800 000 x 1,10 x 6</w:t>
      </w:r>
      <w:r>
        <w:rPr>
          <w:rFonts w:ascii="Arial" w:hAnsi="Arial" w:cs="Arial"/>
          <w:sz w:val="24"/>
          <w:szCs w:val="24"/>
        </w:rPr>
        <w:t xml:space="preserve"> </w:t>
      </w:r>
      <w:r w:rsidR="002C7E58">
        <w:rPr>
          <w:rFonts w:ascii="Arial" w:hAnsi="Arial" w:cs="Arial"/>
          <w:sz w:val="24"/>
          <w:szCs w:val="24"/>
        </w:rPr>
        <w:t xml:space="preserve">% = </w:t>
      </w:r>
      <w:r w:rsidR="002C7E58" w:rsidRPr="005A72A7">
        <w:rPr>
          <w:rFonts w:ascii="Arial" w:hAnsi="Arial" w:cs="Arial"/>
          <w:b/>
          <w:sz w:val="24"/>
          <w:szCs w:val="24"/>
        </w:rPr>
        <w:t>118 800 EUR</w:t>
      </w:r>
      <w:r w:rsidR="002C7E58">
        <w:rPr>
          <w:rFonts w:ascii="Arial" w:hAnsi="Arial" w:cs="Arial"/>
          <w:sz w:val="24"/>
          <w:szCs w:val="24"/>
        </w:rPr>
        <w:t xml:space="preserve"> </w:t>
      </w:r>
      <w:r w:rsidR="002C7E58" w:rsidRPr="00E42844">
        <w:rPr>
          <w:rFonts w:ascii="Arial" w:hAnsi="Arial" w:cs="Arial"/>
          <w:b/>
          <w:color w:val="FF0000"/>
          <w:sz w:val="24"/>
          <w:szCs w:val="24"/>
        </w:rPr>
        <w:t>1 pt</w:t>
      </w:r>
      <w:r w:rsidR="002C7E58">
        <w:rPr>
          <w:rFonts w:ascii="Arial" w:hAnsi="Arial" w:cs="Arial"/>
          <w:sz w:val="24"/>
          <w:szCs w:val="24"/>
        </w:rPr>
        <w:t>.</w:t>
      </w:r>
    </w:p>
    <w:p w:rsidR="002C7E58" w:rsidRDefault="002C7E58" w:rsidP="005A72A7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Soit 3,5 fois la valeur d’indemnisation de l’assurance transporteur (118 800 / 33 638 = 3,53).</w:t>
      </w:r>
    </w:p>
    <w:p w:rsidR="005A72A7" w:rsidRDefault="005A72A7" w:rsidP="005A72A7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2C7E58" w:rsidRDefault="002C7E58" w:rsidP="002C7E58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La prime annuelle payée s’élève à : 1 800 000 x 1,10 x 0,8% = </w:t>
      </w:r>
      <w:r w:rsidRPr="005A72A7">
        <w:rPr>
          <w:rFonts w:ascii="Arial" w:hAnsi="Arial" w:cs="Arial"/>
          <w:b/>
          <w:sz w:val="24"/>
          <w:szCs w:val="24"/>
        </w:rPr>
        <w:t>15 840 EUR</w:t>
      </w:r>
      <w:r>
        <w:rPr>
          <w:rFonts w:ascii="Arial" w:hAnsi="Arial" w:cs="Arial"/>
          <w:sz w:val="24"/>
          <w:szCs w:val="24"/>
        </w:rPr>
        <w:t xml:space="preserve">.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  <w:r>
        <w:rPr>
          <w:rFonts w:ascii="Arial" w:hAnsi="Arial" w:cs="Arial"/>
          <w:sz w:val="24"/>
          <w:szCs w:val="24"/>
        </w:rPr>
        <w:t>.</w:t>
      </w:r>
    </w:p>
    <w:p w:rsidR="002C7E58" w:rsidRDefault="002C7E58" w:rsidP="005A72A7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Le « gain net » apporté par la solution qui consiste à prendre une assurance est de :</w:t>
      </w:r>
    </w:p>
    <w:p w:rsidR="002C7E58" w:rsidRDefault="002C7E58" w:rsidP="005A72A7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118 800 – 15 840 = </w:t>
      </w:r>
      <w:r w:rsidRPr="005A72A7">
        <w:rPr>
          <w:rFonts w:ascii="Arial" w:hAnsi="Arial" w:cs="Arial"/>
          <w:b/>
          <w:sz w:val="24"/>
          <w:szCs w:val="24"/>
        </w:rPr>
        <w:t>102 960 EUR</w:t>
      </w:r>
      <w:r>
        <w:rPr>
          <w:rFonts w:ascii="Arial" w:hAnsi="Arial" w:cs="Arial"/>
          <w:sz w:val="24"/>
          <w:szCs w:val="24"/>
        </w:rPr>
        <w:t xml:space="preserve">.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  <w:r>
        <w:rPr>
          <w:rFonts w:ascii="Arial" w:hAnsi="Arial" w:cs="Arial"/>
          <w:sz w:val="24"/>
          <w:szCs w:val="24"/>
        </w:rPr>
        <w:t>.</w:t>
      </w:r>
    </w:p>
    <w:p w:rsidR="005A72A7" w:rsidRPr="005A72A7" w:rsidRDefault="005A72A7" w:rsidP="005A72A7">
      <w:p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2C7E58" w:rsidRDefault="002C7E58" w:rsidP="005A72A7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C34393">
        <w:rPr>
          <w:rFonts w:ascii="Arial" w:hAnsi="Arial" w:cs="Arial"/>
          <w:b/>
          <w:sz w:val="24"/>
          <w:szCs w:val="24"/>
        </w:rPr>
        <w:t>Conclusion </w:t>
      </w:r>
      <w:r>
        <w:rPr>
          <w:rFonts w:ascii="Arial" w:hAnsi="Arial" w:cs="Arial"/>
          <w:sz w:val="24"/>
          <w:szCs w:val="24"/>
        </w:rPr>
        <w:t xml:space="preserve">: Par conséquent, il est recommandé de souscrire une assurance transport. </w:t>
      </w:r>
      <w:r w:rsidRPr="00E42844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E05102" w:rsidRPr="00E076BC" w:rsidRDefault="00F02C16" w:rsidP="005A72A7">
      <w:pPr>
        <w:tabs>
          <w:tab w:val="left" w:pos="4695"/>
        </w:tabs>
        <w:spacing w:line="240" w:lineRule="auto"/>
        <w:ind w:left="357" w:firstLine="0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br w:type="page"/>
      </w:r>
    </w:p>
    <w:p w:rsidR="00944D8C" w:rsidRPr="00944D8C" w:rsidRDefault="00944D8C" w:rsidP="00A657EC">
      <w:pPr>
        <w:tabs>
          <w:tab w:val="left" w:pos="4695"/>
        </w:tabs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28"/>
          <w:u w:val="single"/>
        </w:rPr>
      </w:pPr>
    </w:p>
    <w:p w:rsidR="004709A8" w:rsidRPr="00A657EC" w:rsidRDefault="00391EDF" w:rsidP="00A657EC">
      <w:pPr>
        <w:tabs>
          <w:tab w:val="left" w:pos="4695"/>
        </w:tabs>
        <w:spacing w:line="240" w:lineRule="auto"/>
        <w:ind w:left="0" w:firstLine="0"/>
        <w:jc w:val="center"/>
        <w:rPr>
          <w:rFonts w:ascii="Arial" w:eastAsia="Cambria" w:hAnsi="Arial" w:cs="Arial"/>
          <w:b/>
          <w:color w:val="FF0000"/>
          <w:sz w:val="28"/>
          <w:szCs w:val="28"/>
          <w:u w:val="single"/>
        </w:rPr>
      </w:pPr>
      <w:r w:rsidRPr="00A657EC">
        <w:rPr>
          <w:rFonts w:ascii="Arial" w:hAnsi="Arial" w:cs="Arial"/>
          <w:b/>
          <w:sz w:val="28"/>
          <w:szCs w:val="28"/>
          <w:u w:val="single"/>
        </w:rPr>
        <w:t>PARTIE 2 - MONTAGE DES OPÉRATIONS EXPORT</w:t>
      </w:r>
      <w:r w:rsidR="00C342F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342FE" w:rsidRPr="00C342FE">
        <w:rPr>
          <w:rFonts w:ascii="Arial" w:hAnsi="Arial" w:cs="Arial"/>
          <w:b/>
          <w:color w:val="FF0000"/>
          <w:sz w:val="28"/>
          <w:szCs w:val="28"/>
          <w:u w:val="single"/>
        </w:rPr>
        <w:t>(</w:t>
      </w:r>
      <w:r w:rsidR="00C342FE">
        <w:rPr>
          <w:rFonts w:ascii="Arial" w:eastAsia="Cambria" w:hAnsi="Arial" w:cs="Arial"/>
          <w:b/>
          <w:color w:val="FF0000"/>
          <w:sz w:val="28"/>
          <w:szCs w:val="28"/>
          <w:u w:val="single"/>
        </w:rPr>
        <w:t>3</w:t>
      </w:r>
      <w:r w:rsidR="00725A61">
        <w:rPr>
          <w:rFonts w:ascii="Arial" w:eastAsia="Cambria" w:hAnsi="Arial" w:cs="Arial"/>
          <w:b/>
          <w:color w:val="FF0000"/>
          <w:sz w:val="28"/>
          <w:szCs w:val="28"/>
          <w:u w:val="single"/>
        </w:rPr>
        <w:t>8</w:t>
      </w:r>
      <w:r w:rsidR="004709A8" w:rsidRPr="00A657EC">
        <w:rPr>
          <w:rFonts w:ascii="Arial" w:eastAsia="Cambria" w:hAnsi="Arial" w:cs="Arial"/>
          <w:b/>
          <w:color w:val="FF0000"/>
          <w:sz w:val="28"/>
          <w:szCs w:val="28"/>
          <w:u w:val="single"/>
        </w:rPr>
        <w:t xml:space="preserve"> points</w:t>
      </w:r>
      <w:r w:rsidR="00A657EC" w:rsidRPr="00A657EC">
        <w:rPr>
          <w:rFonts w:ascii="Arial" w:eastAsia="Cambria" w:hAnsi="Arial" w:cs="Arial"/>
          <w:b/>
          <w:color w:val="FF0000"/>
          <w:sz w:val="28"/>
          <w:szCs w:val="28"/>
          <w:u w:val="single"/>
        </w:rPr>
        <w:t>)</w:t>
      </w:r>
    </w:p>
    <w:p w:rsidR="00A657EC" w:rsidRPr="00A657EC" w:rsidRDefault="00A657EC" w:rsidP="00A657EC">
      <w:pPr>
        <w:tabs>
          <w:tab w:val="left" w:pos="4695"/>
        </w:tabs>
        <w:spacing w:line="240" w:lineRule="auto"/>
        <w:ind w:left="0" w:firstLine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9296B" w:rsidRPr="000478C8" w:rsidRDefault="00A657EC" w:rsidP="00F9296B">
      <w:pPr>
        <w:spacing w:line="240" w:lineRule="auto"/>
        <w:ind w:left="0" w:firstLine="0"/>
        <w:rPr>
          <w:rFonts w:ascii="Arial" w:eastAsia="Cambria" w:hAnsi="Arial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Cambria" w:hAnsi="Arial" w:cs="Times New Roman"/>
          <w:b/>
          <w:color w:val="000000"/>
          <w:sz w:val="24"/>
          <w:szCs w:val="24"/>
          <w:u w:val="single"/>
        </w:rPr>
        <w:t>Exportation vers la Chine</w:t>
      </w:r>
    </w:p>
    <w:p w:rsidR="00391EDF" w:rsidRPr="00A657EC" w:rsidRDefault="00391EDF" w:rsidP="00391EDF">
      <w:pPr>
        <w:spacing w:line="240" w:lineRule="auto"/>
        <w:ind w:left="0" w:firstLine="0"/>
        <w:rPr>
          <w:rFonts w:ascii="Arial" w:eastAsia="Cambria" w:hAnsi="Arial" w:cs="Times New Roman"/>
          <w:b/>
          <w:i/>
          <w:color w:val="000000"/>
          <w:sz w:val="16"/>
          <w:szCs w:val="16"/>
        </w:rPr>
      </w:pPr>
    </w:p>
    <w:p w:rsidR="005944BB" w:rsidRPr="006167CC" w:rsidRDefault="005944BB" w:rsidP="0028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ind w:left="284" w:right="169" w:hanging="284"/>
        <w:rPr>
          <w:rFonts w:ascii="Arial" w:eastAsia="Cambria" w:hAnsi="Arial" w:cs="Times New Roman"/>
          <w:b/>
          <w:sz w:val="24"/>
          <w:szCs w:val="24"/>
        </w:rPr>
      </w:pPr>
      <w:r w:rsidRPr="006167CC">
        <w:rPr>
          <w:rFonts w:ascii="Arial" w:eastAsia="Cambria" w:hAnsi="Arial" w:cs="Times New Roman"/>
          <w:b/>
          <w:sz w:val="24"/>
          <w:szCs w:val="24"/>
        </w:rPr>
        <w:t>2.1</w:t>
      </w:r>
      <w:r w:rsidR="00347DB8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Pr="006167CC">
        <w:rPr>
          <w:rFonts w:ascii="Arial" w:eastAsia="Cambria" w:hAnsi="Arial" w:cs="Times New Roman"/>
          <w:b/>
          <w:sz w:val="24"/>
          <w:szCs w:val="24"/>
        </w:rPr>
        <w:t xml:space="preserve">Déterminez le montant des frais logistiques </w:t>
      </w:r>
      <w:r w:rsidR="00284702" w:rsidRPr="006167CC">
        <w:rPr>
          <w:rFonts w:ascii="Arial" w:eastAsia="Cambria" w:hAnsi="Arial" w:cs="Times New Roman"/>
          <w:b/>
          <w:sz w:val="24"/>
          <w:szCs w:val="24"/>
        </w:rPr>
        <w:t>pour les deux modes de transport envisagés</w:t>
      </w:r>
      <w:r w:rsidR="00C34393">
        <w:rPr>
          <w:rFonts w:ascii="Arial" w:eastAsia="Cambria" w:hAnsi="Arial" w:cs="Times New Roman"/>
          <w:b/>
          <w:sz w:val="24"/>
          <w:szCs w:val="24"/>
        </w:rPr>
        <w:t>.</w:t>
      </w:r>
      <w:r w:rsidRPr="006167CC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>4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810275" w:rsidRPr="00810275">
        <w:rPr>
          <w:rFonts w:ascii="Arial" w:eastAsia="Cambria" w:hAnsi="Arial" w:cs="Times New Roman"/>
          <w:b/>
          <w:color w:val="FF0000"/>
          <w:sz w:val="24"/>
          <w:szCs w:val="24"/>
        </w:rPr>
        <w:t>1</w:t>
      </w:r>
      <w:r w:rsidR="009B6ACB">
        <w:rPr>
          <w:rFonts w:ascii="Arial" w:eastAsia="Cambria" w:hAnsi="Arial" w:cs="Times New Roman"/>
          <w:b/>
          <w:color w:val="FF0000"/>
          <w:sz w:val="24"/>
          <w:szCs w:val="24"/>
        </w:rPr>
        <w:t>4</w:t>
      </w:r>
      <w:r w:rsidR="00F9296B" w:rsidRPr="00810275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points</w:t>
      </w:r>
    </w:p>
    <w:p w:rsidR="00F9296B" w:rsidRPr="00E076BC" w:rsidRDefault="00F9296B" w:rsidP="005944BB">
      <w:pPr>
        <w:spacing w:line="240" w:lineRule="auto"/>
        <w:ind w:left="0" w:firstLine="0"/>
        <w:rPr>
          <w:rFonts w:ascii="Arial" w:eastAsia="Cambria" w:hAnsi="Arial" w:cs="Times New Roman"/>
          <w:b/>
          <w:sz w:val="10"/>
          <w:szCs w:val="10"/>
        </w:rPr>
      </w:pPr>
    </w:p>
    <w:p w:rsidR="00F9296B" w:rsidRPr="00325467" w:rsidRDefault="00F9296B" w:rsidP="005944BB">
      <w:pPr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●</w:t>
      </w:r>
      <w:r>
        <w:rPr>
          <w:rFonts w:ascii="Arial" w:eastAsia="Cambria" w:hAnsi="Arial" w:cs="Times New Roman"/>
          <w:sz w:val="24"/>
          <w:szCs w:val="24"/>
        </w:rPr>
        <w:t xml:space="preserve"> Cotation en aérien : </w:t>
      </w:r>
      <w:r w:rsidR="00530A96">
        <w:rPr>
          <w:rFonts w:ascii="Arial" w:eastAsia="Cambria" w:hAnsi="Arial" w:cs="Times New Roman"/>
          <w:b/>
          <w:color w:val="FF0000"/>
          <w:sz w:val="24"/>
          <w:szCs w:val="24"/>
        </w:rPr>
        <w:t>7</w:t>
      </w:r>
      <w:r w:rsidR="00325467" w:rsidRPr="00325467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pts</w:t>
      </w:r>
    </w:p>
    <w:p w:rsidR="00A5610B" w:rsidRPr="00E076BC" w:rsidRDefault="00A5610B" w:rsidP="005944BB">
      <w:pPr>
        <w:spacing w:line="240" w:lineRule="auto"/>
        <w:ind w:left="0" w:firstLine="0"/>
        <w:rPr>
          <w:rFonts w:ascii="Arial" w:eastAsia="Cambria" w:hAnsi="Arial" w:cs="Times New Roman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1902"/>
      </w:tblGrid>
      <w:tr w:rsidR="00F9296B" w:rsidTr="00A5610B">
        <w:tc>
          <w:tcPr>
            <w:tcW w:w="2943" w:type="dxa"/>
          </w:tcPr>
          <w:p w:rsidR="00F9296B" w:rsidRPr="00A5610B" w:rsidRDefault="00F9296B" w:rsidP="00A5610B">
            <w:pPr>
              <w:spacing w:line="240" w:lineRule="auto"/>
              <w:ind w:left="0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A5610B">
              <w:rPr>
                <w:rFonts w:ascii="Arial" w:eastAsia="Cambria" w:hAnsi="Arial" w:cs="Times New Roman"/>
                <w:b/>
                <w:sz w:val="24"/>
                <w:szCs w:val="24"/>
              </w:rPr>
              <w:t>Libellés</w:t>
            </w:r>
          </w:p>
        </w:tc>
        <w:tc>
          <w:tcPr>
            <w:tcW w:w="5387" w:type="dxa"/>
          </w:tcPr>
          <w:p w:rsidR="00F9296B" w:rsidRPr="00A5610B" w:rsidRDefault="00F9296B" w:rsidP="00A5610B">
            <w:pPr>
              <w:spacing w:line="240" w:lineRule="auto"/>
              <w:ind w:left="0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A5610B">
              <w:rPr>
                <w:rFonts w:ascii="Arial" w:eastAsia="Cambria" w:hAnsi="Arial" w:cs="Times New Roman"/>
                <w:b/>
                <w:sz w:val="24"/>
                <w:szCs w:val="24"/>
              </w:rPr>
              <w:t>Calculs</w:t>
            </w:r>
          </w:p>
        </w:tc>
        <w:tc>
          <w:tcPr>
            <w:tcW w:w="1902" w:type="dxa"/>
          </w:tcPr>
          <w:p w:rsidR="00F9296B" w:rsidRPr="00A5610B" w:rsidRDefault="00F9296B" w:rsidP="00A5610B">
            <w:pPr>
              <w:spacing w:line="240" w:lineRule="auto"/>
              <w:ind w:left="0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A5610B">
              <w:rPr>
                <w:rFonts w:ascii="Arial" w:eastAsia="Cambria" w:hAnsi="Arial" w:cs="Times New Roman"/>
                <w:b/>
                <w:sz w:val="24"/>
                <w:szCs w:val="24"/>
              </w:rPr>
              <w:t>Montants EUR</w:t>
            </w:r>
          </w:p>
        </w:tc>
      </w:tr>
      <w:tr w:rsidR="00F9296B" w:rsidTr="00A5610B">
        <w:tc>
          <w:tcPr>
            <w:tcW w:w="2943" w:type="dxa"/>
          </w:tcPr>
          <w:p w:rsidR="00F9296B" w:rsidRDefault="006A7304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EXW La Garde</w:t>
            </w:r>
          </w:p>
          <w:p w:rsidR="006A7304" w:rsidRDefault="006A7304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Douane export</w:t>
            </w:r>
          </w:p>
          <w:p w:rsidR="00F9296B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Enlèvement à La Garde</w:t>
            </w:r>
          </w:p>
          <w:p w:rsidR="00F9296B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Passage en magasin</w:t>
            </w:r>
          </w:p>
          <w:p w:rsidR="00F9296B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Frais LTA</w:t>
            </w:r>
          </w:p>
          <w:p w:rsidR="00F9296B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Fret aérien</w:t>
            </w: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144292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AWA</w:t>
            </w:r>
          </w:p>
          <w:p w:rsidR="00A5610B" w:rsidRDefault="00144292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CHC</w:t>
            </w:r>
          </w:p>
          <w:p w:rsidR="00A5610B" w:rsidRDefault="00144292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MYC</w:t>
            </w:r>
          </w:p>
          <w:p w:rsidR="00A5610B" w:rsidRDefault="00144292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IRC</w:t>
            </w:r>
          </w:p>
          <w:p w:rsidR="00A5610B" w:rsidRDefault="00144292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SCC</w:t>
            </w:r>
          </w:p>
          <w:p w:rsidR="001C3265" w:rsidRDefault="001C3265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6A7304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Taxe sûreté</w:t>
            </w:r>
          </w:p>
        </w:tc>
        <w:tc>
          <w:tcPr>
            <w:tcW w:w="5387" w:type="dxa"/>
          </w:tcPr>
          <w:p w:rsidR="00F9296B" w:rsidRPr="0044728E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F9296B" w:rsidRPr="0044728E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1C3265" w:rsidRDefault="001C3265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F9296B" w:rsidRPr="0044728E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 w:rsidRPr="00394C50">
              <w:rPr>
                <w:rFonts w:ascii="Arial" w:eastAsia="Cambria" w:hAnsi="Arial" w:cs="Times New Roman"/>
                <w:sz w:val="24"/>
                <w:szCs w:val="24"/>
              </w:rPr>
              <w:t xml:space="preserve">0,15 </w:t>
            </w:r>
            <w:r w:rsidRPr="0044728E">
              <w:rPr>
                <w:rFonts w:ascii="Arial" w:eastAsia="Cambria" w:hAnsi="Arial" w:cs="Times New Roman"/>
                <w:sz w:val="24"/>
                <w:szCs w:val="24"/>
              </w:rPr>
              <w:t>x 331 kg</w:t>
            </w:r>
            <w:r w:rsidR="00810275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="00EC710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="00810275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  <w:r w:rsidR="00810275">
              <w:rPr>
                <w:rFonts w:ascii="Arial" w:eastAsia="Cambria" w:hAnsi="Arial" w:cs="Times New Roman"/>
                <w:sz w:val="24"/>
                <w:szCs w:val="24"/>
              </w:rPr>
              <w:t xml:space="preserve">   </w:t>
            </w:r>
          </w:p>
          <w:p w:rsidR="00F9296B" w:rsidRPr="0044728E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F9296B" w:rsidRPr="00394C50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 w:rsidRPr="00394C50">
              <w:rPr>
                <w:rFonts w:ascii="Arial" w:eastAsia="Cambria" w:hAnsi="Arial" w:cs="Times New Roman"/>
                <w:sz w:val="24"/>
                <w:szCs w:val="24"/>
              </w:rPr>
              <w:t>Poids réel = 331 kg</w:t>
            </w:r>
          </w:p>
          <w:p w:rsidR="00F9296B" w:rsidRPr="0051236F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  <w:lang w:val="en-GB"/>
              </w:rPr>
            </w:pPr>
            <w:r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>Vol. </w:t>
            </w:r>
            <w:r w:rsidR="00A5610B"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>=</w:t>
            </w:r>
            <w:r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 1,2 x 0,8 x 0,8 = 0,768 m</w:t>
            </w:r>
            <w:r w:rsidRPr="0051236F">
              <w:rPr>
                <w:rFonts w:ascii="Arial" w:eastAsia="Cambria" w:hAnsi="Arial" w:cs="Times New Roman"/>
                <w:sz w:val="24"/>
                <w:szCs w:val="24"/>
                <w:vertAlign w:val="superscript"/>
                <w:lang w:val="en-GB"/>
              </w:rPr>
              <w:t xml:space="preserve">3 </w:t>
            </w:r>
            <w:r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 </w:t>
            </w:r>
          </w:p>
          <w:p w:rsidR="00A5610B" w:rsidRPr="0051236F" w:rsidRDefault="0044728E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>Poids</w:t>
            </w:r>
            <w:proofErr w:type="spellEnd"/>
            <w:r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 vol. = </w:t>
            </w:r>
            <w:r w:rsidR="00144292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>0,</w:t>
            </w:r>
            <w:r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768 / 6 = </w:t>
            </w:r>
            <w:r w:rsidR="00144292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>0,</w:t>
            </w:r>
            <w:r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>128</w:t>
            </w:r>
            <w:r w:rsidR="00A5610B"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 </w:t>
            </w:r>
            <w:r w:rsidR="00144292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>T = 128 kg</w:t>
            </w:r>
            <w:r w:rsidR="00A5610B"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 &lt; 331 </w:t>
            </w:r>
            <w:r w:rsidR="00A5610B">
              <w:rPr>
                <w:rFonts w:ascii="Arial" w:eastAsia="Cambria" w:hAnsi="Arial" w:cs="Times New Roman"/>
                <w:sz w:val="24"/>
                <w:szCs w:val="24"/>
              </w:rPr>
              <w:sym w:font="Symbol" w:char="F0DE"/>
            </w:r>
            <w:r w:rsidR="00A5610B"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610B"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>poids</w:t>
            </w:r>
            <w:proofErr w:type="spellEnd"/>
            <w:r w:rsidR="00A5610B" w:rsidRPr="0051236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 taxable = 331 kg</w:t>
            </w:r>
            <w:r w:rsidR="009D36AF">
              <w:rPr>
                <w:rFonts w:ascii="Arial" w:eastAsia="Cambria" w:hAnsi="Arial" w:cs="Times New Roman"/>
                <w:sz w:val="24"/>
                <w:szCs w:val="24"/>
                <w:lang w:val="en-GB"/>
              </w:rPr>
              <w:t xml:space="preserve"> </w:t>
            </w:r>
            <w:r w:rsidR="009B6AC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  <w:lang w:val="en-GB"/>
              </w:rPr>
              <w:t>1</w:t>
            </w:r>
            <w:r w:rsidR="009615D8" w:rsidRPr="0051236F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  <w:lang w:val="en-GB"/>
              </w:rPr>
              <w:t xml:space="preserve"> pt</w:t>
            </w:r>
            <w:r w:rsidR="009D36AF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  <w:lang w:val="en-GB"/>
              </w:rPr>
              <w:t>s</w:t>
            </w:r>
            <w:r w:rsidR="009615D8" w:rsidRPr="0051236F">
              <w:rPr>
                <w:rFonts w:ascii="Arial" w:eastAsia="Cambria" w:hAnsi="Arial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9D36AF" w:rsidRDefault="00A5610B" w:rsidP="009D36AF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 w:rsidRPr="009D36AF">
              <w:rPr>
                <w:rFonts w:ascii="Arial" w:eastAsia="Cambria" w:hAnsi="Arial" w:cs="Times New Roman"/>
                <w:sz w:val="24"/>
                <w:szCs w:val="24"/>
              </w:rPr>
              <w:t xml:space="preserve">Fret = 331 x 1,9 = </w:t>
            </w:r>
            <w:r w:rsidR="009D36AF" w:rsidRPr="009D36AF">
              <w:rPr>
                <w:rFonts w:ascii="Arial" w:eastAsia="Cambria" w:hAnsi="Arial" w:cs="Times New Roman"/>
                <w:sz w:val="24"/>
                <w:szCs w:val="24"/>
              </w:rPr>
              <w:t>628,90</w:t>
            </w:r>
            <w:r w:rsidR="009D36AF" w:rsidRPr="009D36AF">
              <w:rPr>
                <w:rFonts w:ascii="Arial" w:eastAsia="Cambria" w:hAnsi="Arial" w:cs="Times New Roman"/>
                <w:b/>
                <w:sz w:val="24"/>
                <w:szCs w:val="24"/>
              </w:rPr>
              <w:t xml:space="preserve"> </w:t>
            </w:r>
            <w:r w:rsidR="009D36AF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="009D36AF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  <w:r w:rsidR="009D36AF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PP = 501 x 1,85 = 926,85 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sym w:font="Symbol" w:char="F0DE"/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PP non applicable</w:t>
            </w:r>
            <w:r w:rsidR="009615D8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="00810275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="009615D8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  <w:r w:rsidR="009615D8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144292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0,45 x 331 </w:t>
            </w:r>
          </w:p>
          <w:p w:rsidR="00A5610B" w:rsidRDefault="00144292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0,10 x 331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ab/>
            </w:r>
            <w:r>
              <w:rPr>
                <w:rFonts w:ascii="Arial" w:eastAsia="Cambria" w:hAnsi="Arial" w:cs="Times New Roman"/>
                <w:sz w:val="24"/>
                <w:szCs w:val="24"/>
              </w:rPr>
              <w:tab/>
              <w:t xml:space="preserve"> </w:t>
            </w:r>
            <w:r w:rsidR="00530A96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½</w:t>
            </w: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pt</w:t>
            </w:r>
          </w:p>
          <w:p w:rsidR="00A5610B" w:rsidRDefault="00144292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0,024 x 331 </w:t>
            </w:r>
          </w:p>
          <w:p w:rsidR="00810275" w:rsidRDefault="00810275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0,118 x 331 </w:t>
            </w:r>
            <w:r w:rsidR="00810275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½ pt</w:t>
            </w:r>
            <w:r w:rsidR="00810275">
              <w:rPr>
                <w:rFonts w:ascii="Arial" w:eastAsia="Cambria" w:hAnsi="Arial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02" w:type="dxa"/>
          </w:tcPr>
          <w:p w:rsidR="006A7304" w:rsidRDefault="00F9296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2</w:t>
            </w:r>
            <w:r w:rsidR="00A5610B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>9</w:t>
            </w:r>
            <w:r w:rsidRPr="00F9296B">
              <w:rPr>
                <w:rFonts w:ascii="Arial" w:eastAsia="Cambria" w:hAnsi="Arial" w:cs="Times New Roman"/>
                <w:sz w:val="24"/>
                <w:szCs w:val="24"/>
              </w:rPr>
              <w:t>28,26</w:t>
            </w:r>
          </w:p>
          <w:p w:rsidR="006A7304" w:rsidRPr="00F9296B" w:rsidRDefault="006A7304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20,00</w:t>
            </w:r>
          </w:p>
          <w:p w:rsidR="00F9296B" w:rsidRDefault="00F9296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 w:rsidRPr="00F9296B">
              <w:rPr>
                <w:rFonts w:ascii="Arial" w:eastAsia="Cambria" w:hAnsi="Arial" w:cs="Times New Roman"/>
                <w:sz w:val="24"/>
                <w:szCs w:val="24"/>
              </w:rPr>
              <w:t>120,00</w:t>
            </w:r>
          </w:p>
          <w:p w:rsidR="00F9296B" w:rsidRDefault="00F9296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49,65</w:t>
            </w:r>
          </w:p>
          <w:p w:rsidR="00F9296B" w:rsidRDefault="00F9296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41,00</w:t>
            </w:r>
          </w:p>
          <w:p w:rsidR="00A5610B" w:rsidRPr="00144292" w:rsidRDefault="00144292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628,90</w:t>
            </w:r>
            <w:r w:rsidRPr="00144292">
              <w:rPr>
                <w:rFonts w:ascii="Arial" w:eastAsia="Cambria" w:hAnsi="Arial" w:cs="Times New Roman"/>
                <w:b/>
                <w:sz w:val="24"/>
                <w:szCs w:val="24"/>
              </w:rPr>
              <w:t xml:space="preserve"> </w:t>
            </w:r>
          </w:p>
          <w:p w:rsidR="00A5610B" w:rsidRDefault="00A5610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A5610B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Default="00144292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18</w:t>
            </w:r>
          </w:p>
          <w:p w:rsidR="00A5610B" w:rsidRDefault="00144292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23</w:t>
            </w:r>
          </w:p>
          <w:p w:rsidR="00A5610B" w:rsidRDefault="00144292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148,95</w:t>
            </w:r>
          </w:p>
          <w:p w:rsidR="00A5610B" w:rsidRDefault="00144292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33,10</w:t>
            </w:r>
          </w:p>
          <w:p w:rsidR="00A5610B" w:rsidRDefault="00144292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7,94</w:t>
            </w:r>
          </w:p>
          <w:p w:rsidR="001C3265" w:rsidRDefault="001C3265" w:rsidP="00F9296B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A5610B" w:rsidRPr="00A5610B" w:rsidRDefault="00A5610B" w:rsidP="006A7304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39,06</w:t>
            </w:r>
          </w:p>
        </w:tc>
      </w:tr>
      <w:tr w:rsidR="00F9296B" w:rsidTr="00A5610B">
        <w:tc>
          <w:tcPr>
            <w:tcW w:w="2943" w:type="dxa"/>
          </w:tcPr>
          <w:p w:rsidR="00F9296B" w:rsidRDefault="00A5610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CPT Qingdao</w:t>
            </w:r>
          </w:p>
          <w:p w:rsidR="009615D8" w:rsidRDefault="009615D8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Assurance</w:t>
            </w:r>
          </w:p>
        </w:tc>
        <w:tc>
          <w:tcPr>
            <w:tcW w:w="5387" w:type="dxa"/>
          </w:tcPr>
          <w:p w:rsidR="00F9296B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9615D8" w:rsidRDefault="006A7304" w:rsidP="006A7304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0,5 % (CPT + 10 %) = 0,5 % x </w:t>
            </w:r>
            <w:r w:rsidR="009615D8">
              <w:rPr>
                <w:rFonts w:ascii="Arial" w:eastAsia="Cambria" w:hAnsi="Arial" w:cs="Times New Roman"/>
                <w:sz w:val="24"/>
                <w:szCs w:val="24"/>
              </w:rPr>
              <w:t>4 057,86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x</w:t>
            </w:r>
            <w:r w:rsidR="009615D8">
              <w:rPr>
                <w:rFonts w:ascii="Arial" w:eastAsia="Cambria" w:hAnsi="Arial" w:cs="Times New Roman"/>
                <w:sz w:val="24"/>
                <w:szCs w:val="24"/>
              </w:rPr>
              <w:t xml:space="preserve"> 1,1 </w:t>
            </w:r>
          </w:p>
        </w:tc>
        <w:tc>
          <w:tcPr>
            <w:tcW w:w="1902" w:type="dxa"/>
          </w:tcPr>
          <w:p w:rsidR="00F9296B" w:rsidRDefault="00A5610B" w:rsidP="00F9296B">
            <w:pPr>
              <w:spacing w:line="240" w:lineRule="auto"/>
              <w:ind w:left="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4 057,86</w:t>
            </w:r>
          </w:p>
          <w:p w:rsidR="009615D8" w:rsidRDefault="00530A96" w:rsidP="00F9296B">
            <w:pPr>
              <w:spacing w:line="240" w:lineRule="auto"/>
              <w:ind w:left="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="00810275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  <w:r w:rsidR="00810275">
              <w:rPr>
                <w:rFonts w:ascii="Arial" w:eastAsia="Cambria" w:hAnsi="Arial" w:cs="Times New Roman"/>
                <w:sz w:val="24"/>
                <w:szCs w:val="24"/>
              </w:rPr>
              <w:t xml:space="preserve">   </w:t>
            </w:r>
            <w:r w:rsidR="009615D8">
              <w:rPr>
                <w:rFonts w:ascii="Arial" w:eastAsia="Cambria" w:hAnsi="Arial" w:cs="Times New Roman"/>
                <w:sz w:val="24"/>
                <w:szCs w:val="24"/>
              </w:rPr>
              <w:t>22,32</w:t>
            </w:r>
          </w:p>
        </w:tc>
      </w:tr>
      <w:tr w:rsidR="00F9296B" w:rsidTr="00A5610B">
        <w:tc>
          <w:tcPr>
            <w:tcW w:w="2943" w:type="dxa"/>
          </w:tcPr>
          <w:p w:rsidR="00F9296B" w:rsidRDefault="009615D8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CIP Qingdao</w:t>
            </w:r>
          </w:p>
        </w:tc>
        <w:tc>
          <w:tcPr>
            <w:tcW w:w="5387" w:type="dxa"/>
          </w:tcPr>
          <w:p w:rsidR="00F9296B" w:rsidRDefault="00F9296B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9296B" w:rsidRDefault="009615D8" w:rsidP="00F9296B">
            <w:pPr>
              <w:spacing w:line="240" w:lineRule="auto"/>
              <w:ind w:left="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4 080,18</w:t>
            </w:r>
          </w:p>
        </w:tc>
      </w:tr>
      <w:tr w:rsidR="00883926" w:rsidTr="00A5610B">
        <w:tc>
          <w:tcPr>
            <w:tcW w:w="2943" w:type="dxa"/>
          </w:tcPr>
          <w:p w:rsidR="00883926" w:rsidRPr="005A72A7" w:rsidRDefault="00883926" w:rsidP="005944BB">
            <w:pPr>
              <w:spacing w:line="240" w:lineRule="auto"/>
              <w:ind w:left="0" w:firstLine="0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5A72A7">
              <w:rPr>
                <w:rFonts w:ascii="Arial" w:eastAsia="Cambria" w:hAnsi="Arial" w:cs="Times New Roman"/>
                <w:b/>
                <w:sz w:val="24"/>
                <w:szCs w:val="24"/>
              </w:rPr>
              <w:t>Coûts logistiques</w:t>
            </w:r>
          </w:p>
        </w:tc>
        <w:tc>
          <w:tcPr>
            <w:tcW w:w="5387" w:type="dxa"/>
          </w:tcPr>
          <w:p w:rsidR="005A72A7" w:rsidRDefault="00883926" w:rsidP="005A72A7">
            <w:pPr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CIP – EXW = 4 080,18 – 2 928,26</w:t>
            </w:r>
            <w:r w:rsidR="005A72A7">
              <w:rPr>
                <w:rFonts w:ascii="Arial" w:eastAsia="Cambria" w:hAnsi="Arial" w:cs="Times New Roman"/>
                <w:sz w:val="24"/>
                <w:szCs w:val="24"/>
              </w:rPr>
              <w:t xml:space="preserve"> s</w:t>
            </w:r>
            <w:r w:rsidR="005A72A7" w:rsidRPr="00D67788">
              <w:rPr>
                <w:rFonts w:ascii="Arial" w:eastAsia="Cambria" w:hAnsi="Arial" w:cs="Times New Roman"/>
                <w:sz w:val="24"/>
                <w:szCs w:val="24"/>
              </w:rPr>
              <w:t>oit</w:t>
            </w:r>
            <w:r w:rsidR="005A72A7">
              <w:rPr>
                <w:rFonts w:ascii="Arial" w:eastAsia="Cambria" w:hAnsi="Arial" w:cs="Times New Roman"/>
                <w:sz w:val="24"/>
                <w:szCs w:val="24"/>
              </w:rPr>
              <w:t xml:space="preserve"> 1 151,92/2 928,26 x 100 = 39,34% de l’EXW </w:t>
            </w:r>
          </w:p>
        </w:tc>
        <w:tc>
          <w:tcPr>
            <w:tcW w:w="1902" w:type="dxa"/>
          </w:tcPr>
          <w:p w:rsidR="00883926" w:rsidRDefault="00883926" w:rsidP="00810275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810275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A72A7">
              <w:rPr>
                <w:rFonts w:ascii="Arial" w:eastAsia="Cambria" w:hAnsi="Arial" w:cs="Times New Roman"/>
                <w:b/>
                <w:sz w:val="24"/>
                <w:szCs w:val="24"/>
              </w:rPr>
              <w:t>1 151,92</w:t>
            </w:r>
          </w:p>
        </w:tc>
      </w:tr>
    </w:tbl>
    <w:p w:rsidR="00BB7819" w:rsidRDefault="00BB7819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D67788" w:rsidRDefault="00D67788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●</w:t>
      </w:r>
      <w:r>
        <w:rPr>
          <w:rFonts w:ascii="Arial" w:eastAsia="Cambria" w:hAnsi="Arial" w:cs="Times New Roman"/>
          <w:sz w:val="24"/>
          <w:szCs w:val="24"/>
        </w:rPr>
        <w:t xml:space="preserve"> Cotation en maritime </w:t>
      </w:r>
      <w:r w:rsidR="00F94E77">
        <w:rPr>
          <w:rFonts w:ascii="Arial" w:eastAsia="Cambria" w:hAnsi="Arial" w:cs="Times New Roman"/>
          <w:sz w:val="24"/>
          <w:szCs w:val="24"/>
        </w:rPr>
        <w:t>GROUPE RDT</w:t>
      </w:r>
      <w:r w:rsidR="00FD02F1">
        <w:rPr>
          <w:rFonts w:ascii="Arial" w:eastAsia="Cambria" w:hAnsi="Arial" w:cs="Times New Roman"/>
          <w:sz w:val="24"/>
          <w:szCs w:val="24"/>
        </w:rPr>
        <w:t xml:space="preserve"> : </w:t>
      </w:r>
      <w:r w:rsidR="009D36AF">
        <w:rPr>
          <w:rFonts w:ascii="Arial" w:eastAsia="Cambria" w:hAnsi="Arial" w:cs="Times New Roman"/>
          <w:b/>
          <w:color w:val="FF0000"/>
          <w:sz w:val="24"/>
          <w:szCs w:val="24"/>
        </w:rPr>
        <w:t>7</w:t>
      </w:r>
      <w:r w:rsidR="00325467" w:rsidRPr="00325467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pts</w:t>
      </w:r>
    </w:p>
    <w:p w:rsidR="00CB36B7" w:rsidRDefault="00CB36B7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 w:rsidRPr="00CB36B7">
        <w:rPr>
          <w:rFonts w:ascii="Arial" w:eastAsia="Cambria" w:hAnsi="Arial" w:cs="Times New Roman"/>
          <w:sz w:val="24"/>
          <w:szCs w:val="24"/>
        </w:rPr>
        <w:t xml:space="preserve">Poids </w:t>
      </w:r>
      <w:r>
        <w:rPr>
          <w:rFonts w:ascii="Arial" w:eastAsia="Cambria" w:hAnsi="Arial" w:cs="Times New Roman"/>
          <w:sz w:val="24"/>
          <w:szCs w:val="24"/>
        </w:rPr>
        <w:t>réel : 331kg</w:t>
      </w:r>
    </w:p>
    <w:p w:rsidR="00CB36B7" w:rsidRPr="00CB36B7" w:rsidRDefault="00CB36B7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Volume : </w:t>
      </w:r>
      <w:r w:rsidR="00347DB8">
        <w:rPr>
          <w:rFonts w:ascii="Arial" w:eastAsia="Cambria" w:hAnsi="Arial" w:cs="Times New Roman"/>
          <w:sz w:val="24"/>
          <w:szCs w:val="24"/>
        </w:rPr>
        <w:t xml:space="preserve">0,768 </w:t>
      </w:r>
      <w:r>
        <w:rPr>
          <w:rFonts w:ascii="Arial" w:eastAsia="Cambria" w:hAnsi="Arial" w:cs="Times New Roman"/>
          <w:sz w:val="24"/>
          <w:szCs w:val="24"/>
        </w:rPr>
        <w:t>m</w:t>
      </w:r>
      <w:r w:rsidRPr="00A657EC">
        <w:rPr>
          <w:rFonts w:ascii="Arial" w:eastAsia="Cambria" w:hAnsi="Arial" w:cs="Times New Roman"/>
          <w:sz w:val="24"/>
          <w:szCs w:val="24"/>
          <w:vertAlign w:val="superscript"/>
        </w:rPr>
        <w:t>3</w:t>
      </w:r>
      <w:r>
        <w:rPr>
          <w:rFonts w:ascii="Arial" w:eastAsia="Cambria" w:hAnsi="Arial" w:cs="Times New Roman"/>
          <w:sz w:val="24"/>
          <w:szCs w:val="24"/>
        </w:rPr>
        <w:t>, donc l’UP sera le volume</w:t>
      </w:r>
      <w:r w:rsidR="00810275">
        <w:rPr>
          <w:rFonts w:ascii="Arial" w:eastAsia="Cambria" w:hAnsi="Arial" w:cs="Times New Roman"/>
          <w:sz w:val="24"/>
          <w:szCs w:val="24"/>
        </w:rPr>
        <w:t xml:space="preserve"> </w:t>
      </w:r>
      <w:r w:rsidR="00810275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1 </w:t>
      </w:r>
      <w:r w:rsidR="00810275" w:rsidRPr="009615D8">
        <w:rPr>
          <w:rFonts w:ascii="Arial" w:eastAsia="Cambria" w:hAnsi="Arial" w:cs="Times New Roman"/>
          <w:b/>
          <w:color w:val="FF0000"/>
          <w:sz w:val="24"/>
          <w:szCs w:val="24"/>
        </w:rPr>
        <w:t>pt</w:t>
      </w:r>
    </w:p>
    <w:p w:rsidR="00CB36B7" w:rsidRPr="00E076BC" w:rsidRDefault="00CB36B7" w:rsidP="005944BB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1902"/>
      </w:tblGrid>
      <w:tr w:rsidR="00CB36B7" w:rsidTr="00C25CDC">
        <w:tc>
          <w:tcPr>
            <w:tcW w:w="2943" w:type="dxa"/>
          </w:tcPr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EXW La Garde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Douane export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Enlèvement à La Garde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Passage en magasin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Embarquement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ISPS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Cambria" w:hAnsi="Arial" w:cs="Times New Roman"/>
                <w:sz w:val="24"/>
                <w:szCs w:val="24"/>
              </w:rPr>
              <w:t>Solas</w:t>
            </w:r>
            <w:proofErr w:type="spellEnd"/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Frais B/L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Fret maritime</w:t>
            </w:r>
          </w:p>
        </w:tc>
        <w:tc>
          <w:tcPr>
            <w:tcW w:w="5387" w:type="dxa"/>
          </w:tcPr>
          <w:p w:rsidR="00CB36B7" w:rsidRPr="00394C50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CB36B7" w:rsidRPr="00394C50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347DB8" w:rsidRDefault="00347DB8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CB36B7" w:rsidRP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 w:rsidRPr="00CB36B7">
              <w:rPr>
                <w:rFonts w:ascii="Arial" w:eastAsia="Cambria" w:hAnsi="Arial" w:cs="Times New Roman"/>
                <w:sz w:val="24"/>
                <w:szCs w:val="24"/>
              </w:rPr>
              <w:t xml:space="preserve">15 x </w:t>
            </w:r>
            <w:r w:rsidR="00347DB8">
              <w:rPr>
                <w:rFonts w:ascii="Arial" w:eastAsia="Cambria" w:hAnsi="Arial" w:cs="Times New Roman"/>
                <w:sz w:val="24"/>
                <w:szCs w:val="24"/>
              </w:rPr>
              <w:t>0,768</w:t>
            </w:r>
            <w:r w:rsidRPr="00CB36B7">
              <w:rPr>
                <w:rFonts w:ascii="Arial" w:eastAsia="Cambria" w:hAnsi="Arial" w:cs="Times New Roman"/>
                <w:sz w:val="24"/>
                <w:szCs w:val="24"/>
              </w:rPr>
              <w:t xml:space="preserve"> = 11,52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>, mini 15 EUR</w:t>
            </w:r>
            <w:r w:rsidR="00810275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="00810275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="00810275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10 x </w:t>
            </w:r>
            <w:r w:rsidR="00347DB8">
              <w:rPr>
                <w:rFonts w:ascii="Arial" w:eastAsia="Cambria" w:hAnsi="Arial" w:cs="Times New Roman"/>
                <w:sz w:val="24"/>
                <w:szCs w:val="24"/>
              </w:rPr>
              <w:t>0,768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= 7,68, mini 10 EUR</w:t>
            </w:r>
            <w:r w:rsidR="00810275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="00810275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="00810275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60 x </w:t>
            </w:r>
            <w:r w:rsidR="00347DB8">
              <w:rPr>
                <w:rFonts w:ascii="Arial" w:eastAsia="Cambria" w:hAnsi="Arial" w:cs="Times New Roman"/>
                <w:sz w:val="24"/>
                <w:szCs w:val="24"/>
              </w:rPr>
              <w:t>0,768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= 46,08, mini 60 EUR</w:t>
            </w:r>
            <w:r w:rsidR="00810275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="00810275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="00810275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</w:p>
        </w:tc>
        <w:tc>
          <w:tcPr>
            <w:tcW w:w="1902" w:type="dxa"/>
          </w:tcPr>
          <w:p w:rsidR="00CB36B7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2 9</w:t>
            </w:r>
            <w:r w:rsidRPr="00F9296B">
              <w:rPr>
                <w:rFonts w:ascii="Arial" w:eastAsia="Cambria" w:hAnsi="Arial" w:cs="Times New Roman"/>
                <w:sz w:val="24"/>
                <w:szCs w:val="24"/>
              </w:rPr>
              <w:t>28,26</w:t>
            </w:r>
          </w:p>
          <w:p w:rsidR="00CB36B7" w:rsidRPr="00F9296B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50,00</w:t>
            </w:r>
          </w:p>
          <w:p w:rsidR="00CB36B7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 w:rsidRPr="00F9296B">
              <w:rPr>
                <w:rFonts w:ascii="Arial" w:eastAsia="Cambria" w:hAnsi="Arial" w:cs="Times New Roman"/>
                <w:sz w:val="24"/>
                <w:szCs w:val="24"/>
              </w:rPr>
              <w:t>120,00</w:t>
            </w:r>
          </w:p>
          <w:p w:rsidR="00CB36B7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15,00</w:t>
            </w:r>
          </w:p>
          <w:p w:rsidR="00CB36B7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10,00</w:t>
            </w:r>
          </w:p>
          <w:p w:rsidR="00CB36B7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7,00</w:t>
            </w:r>
          </w:p>
          <w:p w:rsidR="00CB36B7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15,00</w:t>
            </w:r>
          </w:p>
          <w:p w:rsidR="00CB36B7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50,00</w:t>
            </w:r>
          </w:p>
          <w:p w:rsidR="00CB36B7" w:rsidRPr="00A5610B" w:rsidRDefault="00CB36B7" w:rsidP="00A657E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60,00</w:t>
            </w:r>
          </w:p>
        </w:tc>
      </w:tr>
      <w:tr w:rsidR="00CB36B7" w:rsidTr="00C25CDC">
        <w:tc>
          <w:tcPr>
            <w:tcW w:w="2943" w:type="dxa"/>
          </w:tcPr>
          <w:p w:rsidR="00CB36B7" w:rsidRDefault="00CB36B7" w:rsidP="007930E6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C</w:t>
            </w:r>
            <w:r w:rsidR="007930E6">
              <w:rPr>
                <w:rFonts w:ascii="Arial" w:eastAsia="Cambria" w:hAnsi="Arial" w:cs="Times New Roman"/>
                <w:sz w:val="24"/>
                <w:szCs w:val="24"/>
              </w:rPr>
              <w:t>PT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Qingdao</w:t>
            </w:r>
            <w:r w:rsidR="009D36AF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B36B7" w:rsidRP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CB36B7" w:rsidRDefault="00CB36B7" w:rsidP="00C25CDC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3 255,26</w:t>
            </w:r>
          </w:p>
        </w:tc>
      </w:tr>
      <w:tr w:rsidR="00CB36B7" w:rsidTr="00C25CDC">
        <w:tc>
          <w:tcPr>
            <w:tcW w:w="2943" w:type="dxa"/>
          </w:tcPr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Assurance</w:t>
            </w:r>
          </w:p>
        </w:tc>
        <w:tc>
          <w:tcPr>
            <w:tcW w:w="5387" w:type="dxa"/>
          </w:tcPr>
          <w:p w:rsidR="00CB36B7" w:rsidRP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Times New Roman"/>
                <w:sz w:val="24"/>
                <w:szCs w:val="24"/>
                <w:lang w:val="en-US"/>
              </w:rPr>
              <w:t>3 255,26 x 1,1 x 0,5</w:t>
            </w:r>
            <w:r w:rsidR="007B2E2D">
              <w:rPr>
                <w:rFonts w:ascii="Arial" w:eastAsia="Cambria" w:hAnsi="Arial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mbria" w:hAnsi="Arial" w:cs="Times New Roman"/>
                <w:sz w:val="24"/>
                <w:szCs w:val="24"/>
                <w:lang w:val="en-US"/>
              </w:rPr>
              <w:t>%</w:t>
            </w:r>
            <w:r w:rsidR="00810275">
              <w:rPr>
                <w:rFonts w:ascii="Arial" w:eastAsia="Cambria" w:hAnsi="Arial" w:cs="Times New Roman"/>
                <w:sz w:val="24"/>
                <w:szCs w:val="24"/>
                <w:lang w:val="en-US"/>
              </w:rPr>
              <w:t xml:space="preserve"> </w:t>
            </w:r>
            <w:r w:rsidR="009D36AF" w:rsidRPr="00810275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 pt</w:t>
            </w:r>
          </w:p>
        </w:tc>
        <w:tc>
          <w:tcPr>
            <w:tcW w:w="1902" w:type="dxa"/>
          </w:tcPr>
          <w:p w:rsidR="00CB36B7" w:rsidRDefault="007930E6" w:rsidP="007930E6">
            <w:pPr>
              <w:pStyle w:val="Paragraphedeliste"/>
              <w:spacing w:line="240" w:lineRule="auto"/>
              <w:ind w:left="360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    </w:t>
            </w:r>
            <w:r w:rsidR="007B2E2D">
              <w:rPr>
                <w:rFonts w:ascii="Arial" w:eastAsia="Cambria" w:hAnsi="Arial" w:cs="Times New Roman"/>
                <w:sz w:val="24"/>
                <w:szCs w:val="24"/>
              </w:rPr>
              <w:t>7,90</w:t>
            </w:r>
          </w:p>
        </w:tc>
      </w:tr>
      <w:tr w:rsidR="00CB36B7" w:rsidTr="00C25CDC">
        <w:tc>
          <w:tcPr>
            <w:tcW w:w="2943" w:type="dxa"/>
          </w:tcPr>
          <w:p w:rsidR="00CB36B7" w:rsidRDefault="00C02228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CIP</w:t>
            </w:r>
            <w:r w:rsidR="00CB36B7">
              <w:rPr>
                <w:rFonts w:ascii="Arial" w:eastAsia="Cambria" w:hAnsi="Arial" w:cs="Times New Roman"/>
                <w:sz w:val="24"/>
                <w:szCs w:val="24"/>
              </w:rPr>
              <w:t xml:space="preserve"> Qin</w:t>
            </w:r>
            <w:r w:rsidR="00883926">
              <w:rPr>
                <w:rFonts w:ascii="Arial" w:eastAsia="Cambria" w:hAnsi="Arial" w:cs="Times New Roman"/>
                <w:sz w:val="24"/>
                <w:szCs w:val="24"/>
              </w:rPr>
              <w:t>gdao</w:t>
            </w:r>
          </w:p>
        </w:tc>
        <w:tc>
          <w:tcPr>
            <w:tcW w:w="5387" w:type="dxa"/>
          </w:tcPr>
          <w:p w:rsidR="00CB36B7" w:rsidRDefault="00CB36B7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CB36B7" w:rsidRPr="00810275" w:rsidRDefault="00883926" w:rsidP="005A72A7">
            <w:pPr>
              <w:spacing w:line="240" w:lineRule="auto"/>
              <w:ind w:left="28" w:firstLine="0"/>
              <w:jc w:val="right"/>
              <w:rPr>
                <w:rFonts w:ascii="Arial" w:eastAsia="Cambria" w:hAnsi="Arial" w:cs="Times New Roman"/>
                <w:sz w:val="24"/>
                <w:szCs w:val="24"/>
              </w:rPr>
            </w:pPr>
            <w:r w:rsidRPr="00810275">
              <w:rPr>
                <w:rFonts w:ascii="Arial" w:eastAsia="Cambria" w:hAnsi="Arial" w:cs="Times New Roman"/>
                <w:sz w:val="24"/>
                <w:szCs w:val="24"/>
              </w:rPr>
              <w:t> </w:t>
            </w:r>
            <w:r w:rsidR="003E5A1E">
              <w:rPr>
                <w:rFonts w:ascii="Arial" w:eastAsia="Cambria" w:hAnsi="Arial" w:cs="Times New Roman"/>
                <w:sz w:val="24"/>
                <w:szCs w:val="24"/>
              </w:rPr>
              <w:t>3</w:t>
            </w:r>
            <w:r w:rsidRPr="00810275">
              <w:rPr>
                <w:rFonts w:ascii="Arial" w:eastAsia="Cambria" w:hAnsi="Arial" w:cs="Times New Roman"/>
                <w:sz w:val="24"/>
                <w:szCs w:val="24"/>
              </w:rPr>
              <w:t>273,16</w:t>
            </w:r>
          </w:p>
        </w:tc>
      </w:tr>
      <w:tr w:rsidR="00883926" w:rsidTr="00C25CDC">
        <w:tc>
          <w:tcPr>
            <w:tcW w:w="2943" w:type="dxa"/>
          </w:tcPr>
          <w:p w:rsidR="00883926" w:rsidRPr="005A72A7" w:rsidRDefault="00883926" w:rsidP="00C25CDC">
            <w:pPr>
              <w:spacing w:line="240" w:lineRule="auto"/>
              <w:ind w:left="0" w:firstLine="0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5A72A7">
              <w:rPr>
                <w:rFonts w:ascii="Arial" w:eastAsia="Cambria" w:hAnsi="Arial" w:cs="Times New Roman"/>
                <w:b/>
                <w:sz w:val="24"/>
                <w:szCs w:val="24"/>
              </w:rPr>
              <w:t>Coûts logistiques</w:t>
            </w:r>
          </w:p>
        </w:tc>
        <w:tc>
          <w:tcPr>
            <w:tcW w:w="5387" w:type="dxa"/>
          </w:tcPr>
          <w:p w:rsidR="00883926" w:rsidRPr="005A72A7" w:rsidRDefault="00C02228" w:rsidP="005A72A7">
            <w:pPr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CIP</w:t>
            </w:r>
            <w:r w:rsidR="00883926">
              <w:rPr>
                <w:rFonts w:ascii="Arial" w:eastAsia="Cambria" w:hAnsi="Arial" w:cs="Times New Roman"/>
                <w:sz w:val="24"/>
                <w:szCs w:val="24"/>
              </w:rPr>
              <w:t xml:space="preserve"> – EXW = 3 273,16 – 2 928,26</w:t>
            </w:r>
            <w:r w:rsidR="005A72A7">
              <w:rPr>
                <w:rFonts w:ascii="Arial" w:eastAsia="Cambria" w:hAnsi="Arial" w:cs="Times New Roman"/>
                <w:sz w:val="24"/>
                <w:szCs w:val="24"/>
              </w:rPr>
              <w:t xml:space="preserve"> s</w:t>
            </w:r>
            <w:r w:rsidR="005A72A7" w:rsidRPr="00B1172D">
              <w:rPr>
                <w:rFonts w:ascii="Arial" w:eastAsia="Cambria" w:hAnsi="Arial" w:cs="Times New Roman"/>
                <w:sz w:val="24"/>
                <w:szCs w:val="24"/>
              </w:rPr>
              <w:t xml:space="preserve">oit </w:t>
            </w:r>
            <w:r w:rsidR="005A72A7">
              <w:rPr>
                <w:rFonts w:ascii="Arial" w:eastAsia="Cambria" w:hAnsi="Arial" w:cs="Times New Roman"/>
                <w:sz w:val="24"/>
                <w:szCs w:val="24"/>
              </w:rPr>
              <w:t>344,90/2 928,26 = 11,78 % de l’EXW</w:t>
            </w:r>
          </w:p>
        </w:tc>
        <w:tc>
          <w:tcPr>
            <w:tcW w:w="1902" w:type="dxa"/>
          </w:tcPr>
          <w:p w:rsidR="00883926" w:rsidRPr="00883926" w:rsidRDefault="00810275" w:rsidP="00883926">
            <w:pPr>
              <w:spacing w:line="240" w:lineRule="auto"/>
              <w:ind w:left="28" w:firstLine="22"/>
              <w:rPr>
                <w:rFonts w:ascii="Arial" w:eastAsia="Cambria" w:hAnsi="Arial" w:cs="Times New Roman"/>
                <w:sz w:val="24"/>
                <w:szCs w:val="24"/>
              </w:rPr>
            </w:pPr>
            <w:r w:rsidRPr="00810275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1 pt </w:t>
            </w: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10275">
              <w:rPr>
                <w:rFonts w:ascii="Arial" w:eastAsia="Cambria" w:hAnsi="Arial" w:cs="Times New Roman"/>
                <w:sz w:val="24"/>
                <w:szCs w:val="24"/>
              </w:rPr>
              <w:t> </w:t>
            </w:r>
            <w:r w:rsidRPr="00883926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  <w:r w:rsidR="00883926" w:rsidRPr="005A72A7">
              <w:rPr>
                <w:rFonts w:ascii="Arial" w:eastAsia="Cambria" w:hAnsi="Arial" w:cs="Times New Roman"/>
                <w:b/>
                <w:sz w:val="24"/>
                <w:szCs w:val="24"/>
              </w:rPr>
              <w:t>344,90</w:t>
            </w:r>
          </w:p>
        </w:tc>
      </w:tr>
    </w:tbl>
    <w:p w:rsidR="00B1172D" w:rsidRDefault="00B1172D" w:rsidP="00E076BC">
      <w:pPr>
        <w:spacing w:line="240" w:lineRule="auto"/>
        <w:ind w:left="0" w:right="41" w:firstLine="709"/>
        <w:rPr>
          <w:rFonts w:ascii="Arial" w:eastAsia="Cambria" w:hAnsi="Arial" w:cs="Times New Roman"/>
          <w:sz w:val="24"/>
          <w:szCs w:val="24"/>
        </w:rPr>
      </w:pPr>
    </w:p>
    <w:p w:rsidR="00B1172D" w:rsidRPr="00E076BC" w:rsidRDefault="00B1172D" w:rsidP="005944BB">
      <w:pPr>
        <w:spacing w:line="240" w:lineRule="auto"/>
        <w:ind w:left="0" w:right="41" w:firstLine="0"/>
        <w:rPr>
          <w:rFonts w:ascii="Arial" w:eastAsia="Cambria" w:hAnsi="Arial" w:cs="Times New Roman"/>
          <w:sz w:val="12"/>
          <w:szCs w:val="12"/>
        </w:rPr>
      </w:pPr>
    </w:p>
    <w:p w:rsidR="004C384E" w:rsidRPr="006167CC" w:rsidRDefault="004C384E" w:rsidP="00E0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 w:right="170" w:hanging="567"/>
        <w:rPr>
          <w:rFonts w:ascii="Arial" w:eastAsia="Cambria" w:hAnsi="Arial" w:cs="Times New Roman"/>
          <w:b/>
          <w:sz w:val="24"/>
          <w:szCs w:val="24"/>
        </w:rPr>
      </w:pPr>
      <w:r w:rsidRPr="006167CC">
        <w:rPr>
          <w:rFonts w:ascii="Arial" w:eastAsia="Cambria" w:hAnsi="Arial" w:cs="Times New Roman"/>
          <w:b/>
          <w:sz w:val="24"/>
          <w:szCs w:val="24"/>
        </w:rPr>
        <w:t>2.2</w:t>
      </w:r>
      <w:r w:rsidR="007F2949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C34393">
        <w:rPr>
          <w:rFonts w:ascii="Arial" w:eastAsia="Cambria" w:hAnsi="Arial" w:cs="Times New Roman"/>
          <w:b/>
          <w:sz w:val="24"/>
          <w:szCs w:val="24"/>
        </w:rPr>
        <w:t>Proposez la solution qui permet de satisfaire les attentes de la filiale</w:t>
      </w:r>
      <w:r w:rsidR="00861351">
        <w:rPr>
          <w:rFonts w:ascii="Arial" w:eastAsia="Cambria" w:hAnsi="Arial" w:cs="Times New Roman"/>
          <w:b/>
          <w:sz w:val="24"/>
          <w:szCs w:val="24"/>
        </w:rPr>
        <w:t xml:space="preserve"> QCEE</w:t>
      </w:r>
      <w:r w:rsidR="00C34393">
        <w:rPr>
          <w:rFonts w:ascii="Arial" w:eastAsia="Cambria" w:hAnsi="Arial" w:cs="Times New Roman"/>
          <w:b/>
          <w:sz w:val="24"/>
          <w:szCs w:val="24"/>
        </w:rPr>
        <w:t>.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UC61CP3</w:t>
      </w:r>
      <w:r w:rsidR="00C34393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7930E6">
        <w:rPr>
          <w:rFonts w:ascii="Arial" w:eastAsia="Cambria" w:hAnsi="Arial" w:cs="Times New Roman"/>
          <w:b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sz w:val="24"/>
          <w:szCs w:val="24"/>
        </w:rPr>
        <w:tab/>
      </w:r>
      <w:r w:rsidR="00810275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AC39BB">
        <w:rPr>
          <w:rFonts w:ascii="Arial" w:eastAsia="Cambria" w:hAnsi="Arial" w:cs="Times New Roman"/>
          <w:b/>
          <w:color w:val="FF0000"/>
          <w:sz w:val="24"/>
          <w:szCs w:val="24"/>
        </w:rPr>
        <w:t>3</w:t>
      </w:r>
      <w:r w:rsidR="00115689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810275" w:rsidRPr="00990CB1">
        <w:rPr>
          <w:rFonts w:ascii="Arial" w:eastAsia="Cambria" w:hAnsi="Arial" w:cs="Times New Roman"/>
          <w:b/>
          <w:color w:val="FF0000"/>
          <w:sz w:val="24"/>
          <w:szCs w:val="24"/>
        </w:rPr>
        <w:t>p</w:t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810275" w:rsidRPr="00990CB1">
        <w:rPr>
          <w:rFonts w:ascii="Arial" w:eastAsia="Cambria" w:hAnsi="Arial" w:cs="Times New Roman"/>
          <w:b/>
          <w:color w:val="FF0000"/>
          <w:sz w:val="24"/>
          <w:szCs w:val="24"/>
        </w:rPr>
        <w:t>t</w:t>
      </w:r>
      <w:r w:rsidR="00115689">
        <w:rPr>
          <w:rFonts w:ascii="Arial" w:eastAsia="Cambria" w:hAnsi="Arial" w:cs="Times New Roman"/>
          <w:b/>
          <w:color w:val="FF0000"/>
          <w:sz w:val="24"/>
          <w:szCs w:val="24"/>
        </w:rPr>
        <w:t>s</w:t>
      </w:r>
      <w:r w:rsidR="009D36AF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(Bonus 2 pts)</w:t>
      </w:r>
    </w:p>
    <w:p w:rsidR="00C34393" w:rsidRDefault="00C34393" w:rsidP="00C34393">
      <w:pPr>
        <w:spacing w:line="240" w:lineRule="auto"/>
        <w:ind w:left="0" w:right="41" w:firstLine="0"/>
        <w:rPr>
          <w:rFonts w:ascii="Arial" w:eastAsia="Cambria" w:hAnsi="Arial" w:cs="Times New Roman"/>
          <w:sz w:val="16"/>
          <w:szCs w:val="16"/>
        </w:rPr>
      </w:pPr>
    </w:p>
    <w:p w:rsidR="009D36AF" w:rsidRPr="009D36AF" w:rsidRDefault="009D36AF" w:rsidP="00C34393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 w:rsidRPr="009D36AF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1 pt pour 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le respect du prix d’achat max de  4200 EUR CIP/CIF </w:t>
      </w:r>
      <w:proofErr w:type="spellStart"/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>Quigdao</w:t>
      </w:r>
      <w:proofErr w:type="spellEnd"/>
    </w:p>
    <w:p w:rsidR="009D36AF" w:rsidRPr="009D36AF" w:rsidRDefault="009D36AF" w:rsidP="00C34393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 w:rsidRPr="009D36AF">
        <w:rPr>
          <w:rFonts w:ascii="Arial" w:eastAsia="Cambria" w:hAnsi="Arial" w:cs="Times New Roman"/>
          <w:b/>
          <w:color w:val="FF0000"/>
          <w:sz w:val="24"/>
          <w:szCs w:val="24"/>
        </w:rPr>
        <w:t>1</w:t>
      </w:r>
      <w:r w:rsidR="003525D3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>pt pour le respect des délais de livraison</w:t>
      </w:r>
      <w:r w:rsidRPr="009D36AF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</w:p>
    <w:p w:rsidR="009D36AF" w:rsidRDefault="009D36AF" w:rsidP="00C34393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 w:rsidRPr="009D36AF">
        <w:rPr>
          <w:rFonts w:ascii="Arial" w:eastAsia="Cambria" w:hAnsi="Arial" w:cs="Times New Roman"/>
          <w:b/>
          <w:color w:val="FF0000"/>
          <w:sz w:val="24"/>
          <w:szCs w:val="24"/>
        </w:rPr>
        <w:t>1</w:t>
      </w:r>
      <w:r w:rsidR="003525D3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Pr="009D36AF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pt pour 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>la</w:t>
      </w:r>
      <w:r w:rsidRPr="009D36AF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conclusion </w:t>
      </w:r>
    </w:p>
    <w:p w:rsidR="009D36AF" w:rsidRPr="00A657EC" w:rsidRDefault="009D36AF" w:rsidP="00C34393">
      <w:pPr>
        <w:spacing w:line="240" w:lineRule="auto"/>
        <w:ind w:left="0" w:right="41" w:firstLine="0"/>
        <w:rPr>
          <w:rFonts w:ascii="Arial" w:eastAsia="Cambria" w:hAnsi="Arial" w:cs="Times New Roman"/>
          <w:sz w:val="16"/>
          <w:szCs w:val="16"/>
        </w:rPr>
      </w:pPr>
    </w:p>
    <w:tbl>
      <w:tblPr>
        <w:tblStyle w:val="Grilledutableau"/>
        <w:tblW w:w="10148" w:type="dxa"/>
        <w:tblLook w:val="04A0" w:firstRow="1" w:lastRow="0" w:firstColumn="1" w:lastColumn="0" w:noHBand="0" w:noVBand="1"/>
      </w:tblPr>
      <w:tblGrid>
        <w:gridCol w:w="1247"/>
        <w:gridCol w:w="4248"/>
        <w:gridCol w:w="4653"/>
      </w:tblGrid>
      <w:tr w:rsidR="00C34393" w:rsidTr="00A921B4">
        <w:trPr>
          <w:trHeight w:val="283"/>
        </w:trPr>
        <w:tc>
          <w:tcPr>
            <w:tcW w:w="1247" w:type="dxa"/>
            <w:vAlign w:val="center"/>
          </w:tcPr>
          <w:p w:rsidR="00C34393" w:rsidRPr="005A72A7" w:rsidRDefault="00C34393" w:rsidP="00C34393">
            <w:pPr>
              <w:spacing w:line="240" w:lineRule="auto"/>
              <w:ind w:left="0" w:right="41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5A72A7">
              <w:rPr>
                <w:rFonts w:ascii="Arial" w:eastAsia="Cambria" w:hAnsi="Arial" w:cs="Times New Roman"/>
                <w:b/>
                <w:sz w:val="24"/>
                <w:szCs w:val="24"/>
              </w:rPr>
              <w:t>Critères</w:t>
            </w:r>
          </w:p>
        </w:tc>
        <w:tc>
          <w:tcPr>
            <w:tcW w:w="4248" w:type="dxa"/>
            <w:vAlign w:val="center"/>
          </w:tcPr>
          <w:p w:rsidR="00C34393" w:rsidRPr="005A72A7" w:rsidRDefault="00C34393" w:rsidP="00C34393">
            <w:pPr>
              <w:spacing w:line="240" w:lineRule="auto"/>
              <w:ind w:left="0" w:right="41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5A72A7">
              <w:rPr>
                <w:rFonts w:ascii="Arial" w:eastAsia="Cambria" w:hAnsi="Arial" w:cs="Times New Roman"/>
                <w:b/>
                <w:sz w:val="24"/>
                <w:szCs w:val="24"/>
              </w:rPr>
              <w:t>Aérien</w:t>
            </w:r>
          </w:p>
        </w:tc>
        <w:tc>
          <w:tcPr>
            <w:tcW w:w="4653" w:type="dxa"/>
            <w:vAlign w:val="center"/>
          </w:tcPr>
          <w:p w:rsidR="00C34393" w:rsidRPr="005A72A7" w:rsidRDefault="00C34393" w:rsidP="00C34393">
            <w:pPr>
              <w:spacing w:line="240" w:lineRule="auto"/>
              <w:ind w:left="0" w:right="41" w:firstLine="0"/>
              <w:jc w:val="center"/>
              <w:rPr>
                <w:rFonts w:ascii="Arial" w:eastAsia="Cambria" w:hAnsi="Arial" w:cs="Times New Roman"/>
                <w:b/>
                <w:sz w:val="24"/>
                <w:szCs w:val="24"/>
              </w:rPr>
            </w:pPr>
            <w:r w:rsidRPr="005A72A7">
              <w:rPr>
                <w:rFonts w:ascii="Arial" w:eastAsia="Cambria" w:hAnsi="Arial" w:cs="Times New Roman"/>
                <w:b/>
                <w:sz w:val="24"/>
                <w:szCs w:val="24"/>
              </w:rPr>
              <w:t>Maritime</w:t>
            </w:r>
          </w:p>
        </w:tc>
      </w:tr>
      <w:tr w:rsidR="00C34393" w:rsidTr="00A921B4">
        <w:tc>
          <w:tcPr>
            <w:tcW w:w="1247" w:type="dxa"/>
          </w:tcPr>
          <w:p w:rsidR="00C34393" w:rsidRDefault="00C34393" w:rsidP="00C34393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Coût </w:t>
            </w:r>
          </w:p>
        </w:tc>
        <w:tc>
          <w:tcPr>
            <w:tcW w:w="4248" w:type="dxa"/>
          </w:tcPr>
          <w:p w:rsidR="00C34393" w:rsidRDefault="00C34393" w:rsidP="005A72A7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1 151,92 EUR</w:t>
            </w:r>
            <w:r w:rsidR="005A72A7">
              <w:rPr>
                <w:rFonts w:ascii="Arial" w:eastAsia="Cambria" w:hAnsi="Arial" w:cs="Times New Roman"/>
                <w:sz w:val="24"/>
                <w:szCs w:val="24"/>
              </w:rPr>
              <w:t xml:space="preserve"> soit 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39,34 % EXW </w:t>
            </w:r>
          </w:p>
          <w:p w:rsidR="00A921B4" w:rsidRDefault="00A921B4" w:rsidP="005A72A7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 w:rsidRPr="00A921B4">
              <w:rPr>
                <w:rFonts w:ascii="Arial" w:eastAsia="Cambria" w:hAnsi="Arial" w:cs="Times New Roman"/>
                <w:b/>
                <w:bCs/>
                <w:sz w:val="24"/>
                <w:szCs w:val="24"/>
              </w:rPr>
              <w:t>CIP Qingdao 4 080,18 &lt; 4 200 EUR</w:t>
            </w:r>
          </w:p>
        </w:tc>
        <w:tc>
          <w:tcPr>
            <w:tcW w:w="4653" w:type="dxa"/>
          </w:tcPr>
          <w:p w:rsidR="00C34393" w:rsidRDefault="00C34393" w:rsidP="009D36AF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344,90 EUR</w:t>
            </w:r>
            <w:r w:rsidR="005A72A7">
              <w:rPr>
                <w:rFonts w:ascii="Arial" w:eastAsia="Cambria" w:hAnsi="Arial" w:cs="Times New Roman"/>
                <w:sz w:val="24"/>
                <w:szCs w:val="24"/>
              </w:rPr>
              <w:t xml:space="preserve"> soit 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11,78 % EXW </w:t>
            </w:r>
          </w:p>
          <w:p w:rsidR="00A921B4" w:rsidRDefault="00A921B4" w:rsidP="00A921B4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 w:rsidRPr="00A921B4">
              <w:rPr>
                <w:rFonts w:ascii="Arial" w:eastAsia="Cambria" w:hAnsi="Arial" w:cs="Times New Roman"/>
                <w:b/>
                <w:bCs/>
                <w:sz w:val="24"/>
                <w:szCs w:val="24"/>
              </w:rPr>
              <w:t>CIP Qingdao 3 273,16 &lt; 4 200 EUR</w:t>
            </w:r>
          </w:p>
        </w:tc>
      </w:tr>
      <w:tr w:rsidR="00C34393" w:rsidTr="00A921B4">
        <w:tc>
          <w:tcPr>
            <w:tcW w:w="1247" w:type="dxa"/>
          </w:tcPr>
          <w:p w:rsidR="00C34393" w:rsidRDefault="00C34393" w:rsidP="00C34393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Délai</w:t>
            </w:r>
          </w:p>
        </w:tc>
        <w:tc>
          <w:tcPr>
            <w:tcW w:w="4248" w:type="dxa"/>
          </w:tcPr>
          <w:p w:rsidR="00C34393" w:rsidRDefault="00C34393" w:rsidP="00A921B4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Départs quotidiens</w:t>
            </w:r>
            <w:r w:rsidR="00A921B4">
              <w:rPr>
                <w:rFonts w:ascii="Arial" w:eastAsia="Cambria" w:hAnsi="Arial" w:cs="Times New Roman"/>
                <w:sz w:val="24"/>
                <w:szCs w:val="24"/>
              </w:rPr>
              <w:t xml:space="preserve"> et 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TT = 2 jours </w:t>
            </w:r>
            <w:r w:rsidR="00A921B4" w:rsidRPr="00A921B4">
              <w:rPr>
                <w:rFonts w:ascii="Arial" w:eastAsia="Cambria" w:hAnsi="Arial" w:cs="Times New Roman"/>
                <w:sz w:val="24"/>
                <w:szCs w:val="24"/>
              </w:rPr>
              <w:t>Date du 20 juin respectée</w:t>
            </w:r>
          </w:p>
        </w:tc>
        <w:tc>
          <w:tcPr>
            <w:tcW w:w="4653" w:type="dxa"/>
          </w:tcPr>
          <w:p w:rsidR="00A921B4" w:rsidRDefault="00C34393" w:rsidP="00A921B4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Départs hebdomadaires</w:t>
            </w:r>
            <w:r w:rsidR="00A921B4">
              <w:rPr>
                <w:rFonts w:ascii="Arial" w:eastAsia="Cambria" w:hAnsi="Arial" w:cs="Times New Roman"/>
                <w:sz w:val="24"/>
                <w:szCs w:val="24"/>
              </w:rPr>
              <w:t xml:space="preserve"> et 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>TT = 30 jours</w:t>
            </w:r>
          </w:p>
          <w:p w:rsidR="00C34393" w:rsidRDefault="00A921B4" w:rsidP="00A921B4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 w:rsidRPr="00A921B4">
              <w:rPr>
                <w:rFonts w:ascii="Arial" w:eastAsia="Cambria" w:hAnsi="Arial" w:cs="Times New Roman"/>
                <w:sz w:val="24"/>
                <w:szCs w:val="24"/>
              </w:rPr>
              <w:t>Date du 20 juin</w:t>
            </w: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 non</w:t>
            </w:r>
            <w:r w:rsidRPr="00A921B4">
              <w:rPr>
                <w:rFonts w:ascii="Arial" w:eastAsia="Cambria" w:hAnsi="Arial" w:cs="Times New Roman"/>
                <w:sz w:val="24"/>
                <w:szCs w:val="24"/>
              </w:rPr>
              <w:t xml:space="preserve"> respectée</w:t>
            </w:r>
            <w:r w:rsidR="00C34393">
              <w:rPr>
                <w:rFonts w:ascii="Arial" w:eastAsia="Cambria" w:hAnsi="Arial" w:cs="Times New Roman"/>
                <w:sz w:val="24"/>
                <w:szCs w:val="24"/>
              </w:rPr>
              <w:t xml:space="preserve"> </w:t>
            </w:r>
          </w:p>
        </w:tc>
      </w:tr>
      <w:tr w:rsidR="00C34393" w:rsidTr="00A921B4">
        <w:tc>
          <w:tcPr>
            <w:tcW w:w="1247" w:type="dxa"/>
          </w:tcPr>
          <w:p w:rsidR="00C34393" w:rsidRDefault="00C34393" w:rsidP="00C34393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Sécurité</w:t>
            </w:r>
          </w:p>
          <w:p w:rsidR="00C34393" w:rsidRDefault="00C34393" w:rsidP="00C34393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34393" w:rsidRDefault="00C34393" w:rsidP="00C34393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Manipulations horizontales et ruptures de charge</w:t>
            </w:r>
          </w:p>
          <w:p w:rsidR="00C34393" w:rsidRPr="00E076BC" w:rsidRDefault="00C34393" w:rsidP="005A72A7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Risques de casse et de vols minimes </w:t>
            </w:r>
          </w:p>
        </w:tc>
        <w:tc>
          <w:tcPr>
            <w:tcW w:w="4653" w:type="dxa"/>
          </w:tcPr>
          <w:p w:rsidR="00C34393" w:rsidRDefault="00C34393" w:rsidP="00C34393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Manipulations verticales et ruptures de charge</w:t>
            </w:r>
          </w:p>
          <w:p w:rsidR="00C34393" w:rsidRDefault="00C34393" w:rsidP="00C34393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>Risques de casse et de vols plus importants</w:t>
            </w:r>
          </w:p>
          <w:p w:rsidR="00C34393" w:rsidRDefault="00C34393" w:rsidP="005A72A7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sz w:val="24"/>
                <w:szCs w:val="24"/>
              </w:rPr>
              <w:t xml:space="preserve">Pas de conteneur complet </w:t>
            </w:r>
          </w:p>
        </w:tc>
      </w:tr>
    </w:tbl>
    <w:p w:rsidR="00C34393" w:rsidRPr="00E076BC" w:rsidRDefault="00C34393" w:rsidP="00C34393">
      <w:pPr>
        <w:spacing w:line="240" w:lineRule="auto"/>
        <w:ind w:left="0" w:right="41" w:firstLine="0"/>
        <w:rPr>
          <w:rFonts w:ascii="Arial" w:eastAsia="Cambria" w:hAnsi="Arial" w:cs="Times New Roman"/>
          <w:sz w:val="8"/>
          <w:szCs w:val="8"/>
        </w:rPr>
      </w:pPr>
    </w:p>
    <w:p w:rsidR="00C34393" w:rsidRDefault="00C34393" w:rsidP="00C34393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 xml:space="preserve">Seule la solution aérienne permet de répondre à la contrainte forte du délai de livraison demandé </w:t>
      </w:r>
      <w:r w:rsidR="007930E6">
        <w:rPr>
          <w:rFonts w:ascii="Arial" w:eastAsia="Cambria" w:hAnsi="Arial" w:cs="Times New Roman"/>
          <w:sz w:val="24"/>
          <w:szCs w:val="24"/>
        </w:rPr>
        <w:t>tout en respectant la contrainte de prix d’achat</w:t>
      </w:r>
      <w:r>
        <w:rPr>
          <w:rFonts w:ascii="Arial" w:eastAsia="Cambria" w:hAnsi="Arial" w:cs="Times New Roman"/>
          <w:sz w:val="24"/>
          <w:szCs w:val="24"/>
        </w:rPr>
        <w:t xml:space="preserve">. </w:t>
      </w:r>
    </w:p>
    <w:p w:rsidR="007930E6" w:rsidRDefault="007930E6" w:rsidP="007930E6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</w:p>
    <w:p w:rsidR="007930E6" w:rsidRDefault="007930E6" w:rsidP="007930E6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b/>
          <w:color w:val="FF0000"/>
          <w:sz w:val="24"/>
          <w:szCs w:val="24"/>
        </w:rPr>
        <w:t>Si comparaison des délais bonus 1 pt</w:t>
      </w:r>
    </w:p>
    <w:p w:rsidR="00C34393" w:rsidRDefault="007930E6" w:rsidP="00C34393">
      <w:pPr>
        <w:spacing w:line="240" w:lineRule="auto"/>
        <w:ind w:left="0" w:right="41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b/>
          <w:color w:val="FF0000"/>
          <w:sz w:val="24"/>
          <w:szCs w:val="24"/>
        </w:rPr>
        <w:t>Si calcul du pourcentage du coût logistique par rapport à l</w:t>
      </w:r>
      <w:r w:rsidR="00A921B4">
        <w:rPr>
          <w:rFonts w:ascii="Arial" w:eastAsia="Cambria" w:hAnsi="Arial" w:cs="Times New Roman"/>
          <w:b/>
          <w:color w:val="FF0000"/>
          <w:sz w:val="24"/>
          <w:szCs w:val="24"/>
        </w:rPr>
        <w:t>’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>EXW bonus 1 pt</w:t>
      </w:r>
    </w:p>
    <w:p w:rsidR="007930E6" w:rsidRDefault="007930E6" w:rsidP="00C34393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944D8C" w:rsidRDefault="00944D8C" w:rsidP="00C34393">
      <w:pPr>
        <w:spacing w:line="240" w:lineRule="auto"/>
        <w:ind w:left="0" w:right="41" w:firstLine="0"/>
        <w:rPr>
          <w:rFonts w:ascii="Arial" w:eastAsia="Cambria" w:hAnsi="Arial" w:cs="Times New Roman"/>
          <w:sz w:val="24"/>
          <w:szCs w:val="24"/>
        </w:rPr>
      </w:pPr>
    </w:p>
    <w:p w:rsidR="00626754" w:rsidRDefault="00626754" w:rsidP="00F51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170" w:hanging="284"/>
        <w:rPr>
          <w:rFonts w:ascii="Arial" w:eastAsia="Cambria" w:hAnsi="Arial" w:cs="Times New Roman"/>
          <w:b/>
          <w:color w:val="FF0000"/>
          <w:sz w:val="24"/>
          <w:szCs w:val="24"/>
        </w:rPr>
      </w:pPr>
      <w:r w:rsidRPr="006167CC">
        <w:rPr>
          <w:rFonts w:ascii="Arial" w:eastAsia="Cambria" w:hAnsi="Arial" w:cs="Times New Roman"/>
          <w:b/>
          <w:sz w:val="24"/>
          <w:szCs w:val="24"/>
        </w:rPr>
        <w:t>2.3</w:t>
      </w:r>
      <w:r w:rsidR="007F2949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Pr="006167CC">
        <w:rPr>
          <w:rFonts w:ascii="Arial" w:eastAsia="Cambria" w:hAnsi="Arial" w:cs="Times New Roman"/>
          <w:b/>
          <w:sz w:val="24"/>
          <w:szCs w:val="24"/>
        </w:rPr>
        <w:t xml:space="preserve">Analysez la pertinence des modalités de paiement </w:t>
      </w:r>
      <w:r w:rsidR="00233E22">
        <w:rPr>
          <w:rFonts w:ascii="Arial" w:eastAsia="Cambria" w:hAnsi="Arial" w:cs="Times New Roman"/>
          <w:b/>
          <w:sz w:val="24"/>
          <w:szCs w:val="24"/>
        </w:rPr>
        <w:t>définies</w:t>
      </w:r>
      <w:r w:rsidRPr="006167CC">
        <w:rPr>
          <w:rFonts w:ascii="Arial" w:eastAsia="Cambria" w:hAnsi="Arial" w:cs="Times New Roman"/>
          <w:b/>
          <w:sz w:val="24"/>
          <w:szCs w:val="24"/>
        </w:rPr>
        <w:t xml:space="preserve"> par T</w:t>
      </w:r>
      <w:r w:rsidR="00C34393">
        <w:rPr>
          <w:rFonts w:ascii="Arial" w:eastAsia="Cambria" w:hAnsi="Arial" w:cs="Times New Roman"/>
          <w:b/>
          <w:sz w:val="24"/>
          <w:szCs w:val="24"/>
        </w:rPr>
        <w:t>RANSFIX</w:t>
      </w:r>
      <w:r w:rsidRPr="006167CC">
        <w:rPr>
          <w:rFonts w:ascii="Arial" w:eastAsia="Cambria" w:hAnsi="Arial" w:cs="Times New Roman"/>
          <w:b/>
          <w:sz w:val="24"/>
          <w:szCs w:val="24"/>
        </w:rPr>
        <w:t>.</w:t>
      </w:r>
      <w:r w:rsidR="00810275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>7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4136C0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AC39BB">
        <w:rPr>
          <w:rFonts w:ascii="Arial" w:eastAsia="Cambria" w:hAnsi="Arial" w:cs="Times New Roman"/>
          <w:b/>
          <w:color w:val="FF0000"/>
          <w:sz w:val="24"/>
          <w:szCs w:val="24"/>
        </w:rPr>
        <w:t>4</w:t>
      </w:r>
      <w:r w:rsidR="00E076BC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810275" w:rsidRPr="00810275">
        <w:rPr>
          <w:rFonts w:ascii="Arial" w:eastAsia="Cambria" w:hAnsi="Arial" w:cs="Times New Roman"/>
          <w:b/>
          <w:color w:val="FF0000"/>
          <w:sz w:val="24"/>
          <w:szCs w:val="24"/>
        </w:rPr>
        <w:t>p</w:t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810275" w:rsidRPr="00810275">
        <w:rPr>
          <w:rFonts w:ascii="Arial" w:eastAsia="Cambria" w:hAnsi="Arial" w:cs="Times New Roman"/>
          <w:b/>
          <w:color w:val="FF0000"/>
          <w:sz w:val="24"/>
          <w:szCs w:val="24"/>
        </w:rPr>
        <w:t>ts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(Bonus 1 pt)</w:t>
      </w:r>
    </w:p>
    <w:p w:rsidR="00F51BCA" w:rsidRPr="006167CC" w:rsidRDefault="00F51BCA" w:rsidP="00F51BCA">
      <w:pPr>
        <w:spacing w:after="120" w:line="240" w:lineRule="auto"/>
        <w:ind w:left="0" w:right="170" w:firstLine="0"/>
        <w:rPr>
          <w:rFonts w:ascii="Arial" w:eastAsia="Cambria" w:hAnsi="Arial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580"/>
      </w:tblGrid>
      <w:tr w:rsidR="00C34393" w:rsidTr="00C34393">
        <w:tc>
          <w:tcPr>
            <w:tcW w:w="3652" w:type="dxa"/>
          </w:tcPr>
          <w:p w:rsidR="00C34393" w:rsidRDefault="00C34393" w:rsidP="00C34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Facturation en euros</w:t>
            </w:r>
            <w:r w:rsidR="00AC39BB"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 </w:t>
            </w:r>
            <w:r w:rsidR="00AC39B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</w:t>
            </w:r>
            <w:r w:rsidR="00AC39BB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pt</w:t>
            </w:r>
          </w:p>
        </w:tc>
        <w:tc>
          <w:tcPr>
            <w:tcW w:w="6580" w:type="dxa"/>
          </w:tcPr>
          <w:p w:rsidR="00C34393" w:rsidRDefault="00C34393" w:rsidP="00AC39BB">
            <w:pPr>
              <w:spacing w:line="240" w:lineRule="auto"/>
              <w:ind w:left="0" w:right="41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Absence de risque de change. </w:t>
            </w:r>
          </w:p>
        </w:tc>
      </w:tr>
      <w:tr w:rsidR="00C34393" w:rsidTr="00C34393">
        <w:tc>
          <w:tcPr>
            <w:tcW w:w="3652" w:type="dxa"/>
          </w:tcPr>
          <w:p w:rsidR="00AC39BB" w:rsidRDefault="00C34393" w:rsidP="00AC39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Acompte 30% à la commande</w:t>
            </w:r>
            <w:r w:rsidR="00AC39BB"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 </w:t>
            </w:r>
          </w:p>
          <w:p w:rsidR="00AC39BB" w:rsidRDefault="00AC39BB" w:rsidP="00AC39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pt</w:t>
            </w:r>
            <w:r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34393" w:rsidRDefault="00C34393" w:rsidP="00594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</w:tcPr>
          <w:p w:rsidR="00C34393" w:rsidRDefault="00C34393" w:rsidP="00594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Financement de la période de fabrication</w:t>
            </w:r>
          </w:p>
          <w:p w:rsidR="00C34393" w:rsidRDefault="00C34393" w:rsidP="00594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Marque le point de départ du délai de fabrication ou de l’entrée en vigueur du contrat</w:t>
            </w:r>
          </w:p>
          <w:p w:rsidR="00C34393" w:rsidRDefault="00C34393" w:rsidP="00594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Diminue le risque de non-paiement </w:t>
            </w:r>
          </w:p>
          <w:p w:rsidR="00C34393" w:rsidRDefault="009D36AF" w:rsidP="00AC39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Annule le risque de fabrication </w:t>
            </w:r>
          </w:p>
        </w:tc>
      </w:tr>
      <w:tr w:rsidR="00C34393" w:rsidTr="00C34393">
        <w:tc>
          <w:tcPr>
            <w:tcW w:w="3652" w:type="dxa"/>
          </w:tcPr>
          <w:p w:rsidR="00AC39BB" w:rsidRDefault="00A46E87" w:rsidP="00AC39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Crédit documentaire irrévocable réalisable par traite à 90 jours  pour le solde </w:t>
            </w:r>
            <w:r w:rsidR="00AC39BB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2 </w:t>
            </w:r>
            <w:r w:rsidR="00AC39BB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pt</w:t>
            </w:r>
            <w:r w:rsidR="003525D3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s</w:t>
            </w:r>
          </w:p>
          <w:p w:rsidR="00C34393" w:rsidRDefault="00C34393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6580" w:type="dxa"/>
          </w:tcPr>
          <w:p w:rsidR="009D36AF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Le risque commercial sur la Côte d’Ivoire est important (note B de la COFACE), par conséquent, le caractère irrévocable est important pour couvrir le risque commercial.</w:t>
            </w:r>
            <w:r w:rsidR="009D36AF" w:rsidRPr="009615D8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D36AF" w:rsidRDefault="00A46E87" w:rsidP="009D3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 La Côte d’Ivoire est un pays à haut risque politique (note B de la COFACE), la confirmation devrait être demandée pour couvrir le risque politique. </w:t>
            </w:r>
          </w:p>
          <w:p w:rsidR="00A46E87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  <w:p w:rsidR="00A46E87" w:rsidRDefault="00A46E87" w:rsidP="00C342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La traite à 90 jours permettra par le biais de l’escompte d’obtenir un financement à court terme mais moyennant un coût. </w:t>
            </w:r>
            <w:r w:rsidR="007930E6" w:rsidRPr="007930E6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Bonus 1 pt</w:t>
            </w:r>
          </w:p>
        </w:tc>
      </w:tr>
    </w:tbl>
    <w:p w:rsidR="00EC710B" w:rsidRDefault="00EC710B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</w:p>
    <w:p w:rsidR="00EC710B" w:rsidRDefault="00EC710B">
      <w:pPr>
        <w:spacing w:after="160" w:line="259" w:lineRule="auto"/>
        <w:ind w:left="0" w:firstLine="0"/>
        <w:jc w:val="left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b/>
          <w:color w:val="FF0000"/>
          <w:sz w:val="24"/>
          <w:szCs w:val="24"/>
        </w:rPr>
        <w:br w:type="page"/>
      </w:r>
    </w:p>
    <w:p w:rsidR="00A46E87" w:rsidRDefault="00A46E87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</w:p>
    <w:p w:rsidR="005944BB" w:rsidRPr="006167CC" w:rsidRDefault="006167CC" w:rsidP="00A6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170" w:hanging="284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2.4</w:t>
      </w:r>
      <w:r w:rsidR="007F2949"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5944BB" w:rsidRPr="006167CC">
        <w:rPr>
          <w:rFonts w:ascii="Arial" w:eastAsia="Cambria" w:hAnsi="Arial" w:cs="Times New Roman"/>
          <w:b/>
          <w:sz w:val="24"/>
          <w:szCs w:val="24"/>
        </w:rPr>
        <w:t>Relevez les anoma</w:t>
      </w:r>
      <w:r>
        <w:rPr>
          <w:rFonts w:ascii="Arial" w:eastAsia="Cambria" w:hAnsi="Arial" w:cs="Times New Roman"/>
          <w:b/>
          <w:sz w:val="24"/>
          <w:szCs w:val="24"/>
        </w:rPr>
        <w:t>lies figurant dans ce document</w:t>
      </w:r>
      <w:r w:rsidR="00233E22">
        <w:rPr>
          <w:rFonts w:ascii="Arial" w:eastAsia="Cambria" w:hAnsi="Arial" w:cs="Times New Roman"/>
          <w:b/>
          <w:sz w:val="24"/>
          <w:szCs w:val="24"/>
        </w:rPr>
        <w:t xml:space="preserve"> et leurs conséquences pour l’exportateur</w:t>
      </w:r>
      <w:r>
        <w:rPr>
          <w:rFonts w:ascii="Arial" w:eastAsia="Cambria" w:hAnsi="Arial" w:cs="Times New Roman"/>
          <w:b/>
          <w:sz w:val="24"/>
          <w:szCs w:val="24"/>
        </w:rPr>
        <w:t xml:space="preserve">. 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>5</w:t>
      </w:r>
      <w:r w:rsidR="004136C0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9B6ACB">
        <w:rPr>
          <w:rFonts w:ascii="Arial" w:eastAsia="Cambria" w:hAnsi="Arial" w:cs="Times New Roman"/>
          <w:b/>
          <w:color w:val="FF0000"/>
          <w:sz w:val="24"/>
          <w:szCs w:val="24"/>
        </w:rPr>
        <w:t>5</w:t>
      </w:r>
      <w:r w:rsidR="00F51BCA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</w:t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8443B2" w:rsidRPr="00AE1AC9">
        <w:rPr>
          <w:rFonts w:ascii="Arial" w:eastAsia="Cambria" w:hAnsi="Arial" w:cs="Times New Roman"/>
          <w:b/>
          <w:color w:val="FF0000"/>
          <w:sz w:val="24"/>
          <w:szCs w:val="24"/>
        </w:rPr>
        <w:t>ts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(bonus 1pt)</w:t>
      </w:r>
    </w:p>
    <w:p w:rsidR="00AE1AC9" w:rsidRPr="00AE1AC9" w:rsidRDefault="00AE1AC9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 w:rsidRPr="00AE1AC9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1 pt par élément comparé </w:t>
      </w:r>
      <w:r w:rsidR="009B6ACB">
        <w:rPr>
          <w:rFonts w:ascii="Arial" w:eastAsia="Cambria" w:hAnsi="Arial" w:cs="Times New Roman"/>
          <w:b/>
          <w:color w:val="FF0000"/>
          <w:sz w:val="24"/>
          <w:szCs w:val="24"/>
        </w:rPr>
        <w:t>dans la limite de 5 pts</w:t>
      </w:r>
    </w:p>
    <w:p w:rsidR="00AE1AC9" w:rsidRPr="005944BB" w:rsidRDefault="00AE1AC9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4"/>
        <w:gridCol w:w="2195"/>
        <w:gridCol w:w="1985"/>
        <w:gridCol w:w="3827"/>
      </w:tblGrid>
      <w:tr w:rsidR="00A46E87" w:rsidTr="00A46E87">
        <w:tc>
          <w:tcPr>
            <w:tcW w:w="2024" w:type="dxa"/>
          </w:tcPr>
          <w:p w:rsidR="00A46E87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eastAsia="Cambria" w:hAnsi="Ari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2195" w:type="dxa"/>
          </w:tcPr>
          <w:p w:rsidR="00A46E87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eastAsia="Cambria" w:hAnsi="Ari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000000"/>
                <w:sz w:val="24"/>
                <w:szCs w:val="24"/>
              </w:rPr>
              <w:t>Pro-forma</w:t>
            </w:r>
          </w:p>
        </w:tc>
        <w:tc>
          <w:tcPr>
            <w:tcW w:w="1985" w:type="dxa"/>
          </w:tcPr>
          <w:p w:rsidR="00A46E87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eastAsia="Cambria" w:hAnsi="Ari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000000"/>
                <w:sz w:val="24"/>
                <w:szCs w:val="24"/>
              </w:rPr>
              <w:t>Message 700</w:t>
            </w:r>
          </w:p>
        </w:tc>
        <w:tc>
          <w:tcPr>
            <w:tcW w:w="3827" w:type="dxa"/>
          </w:tcPr>
          <w:p w:rsidR="00A46E87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eastAsia="Cambria" w:hAnsi="Ari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b/>
                <w:color w:val="000000"/>
                <w:sz w:val="24"/>
                <w:szCs w:val="24"/>
              </w:rPr>
              <w:t>Conséquence pour TRANSFIX</w:t>
            </w:r>
          </w:p>
        </w:tc>
      </w:tr>
      <w:tr w:rsidR="00A46E87" w:rsidTr="00A46E87">
        <w:tc>
          <w:tcPr>
            <w:tcW w:w="2024" w:type="dxa"/>
          </w:tcPr>
          <w:p w:rsidR="00A46E87" w:rsidRPr="00F478BD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Montant </w:t>
            </w:r>
          </w:p>
        </w:tc>
        <w:tc>
          <w:tcPr>
            <w:tcW w:w="2195" w:type="dxa"/>
          </w:tcPr>
          <w:p w:rsidR="00A46E87" w:rsidRPr="00F478BD" w:rsidRDefault="00A46E87" w:rsidP="00530A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CIP Qingdao = 74</w:t>
            </w:r>
            <w:r w:rsidR="00530A96"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902</w:t>
            </w:r>
            <w:r w:rsidR="00530A96"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,29</w:t>
            </w: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 EUR 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>→</w:t>
            </w: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 70 % = montant CREDOC donc 52 431,</w:t>
            </w:r>
            <w:r w:rsidR="00530A96"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0 EUR</w:t>
            </w:r>
          </w:p>
        </w:tc>
        <w:tc>
          <w:tcPr>
            <w:tcW w:w="1985" w:type="dxa"/>
          </w:tcPr>
          <w:p w:rsidR="00A46E87" w:rsidRPr="00F478BD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51 431,40 EUR</w:t>
            </w:r>
          </w:p>
        </w:tc>
        <w:tc>
          <w:tcPr>
            <w:tcW w:w="3827" w:type="dxa"/>
          </w:tcPr>
          <w:p w:rsidR="00A46E87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Risque majeur de refus de paiement de la banque</w:t>
            </w:r>
          </w:p>
        </w:tc>
      </w:tr>
      <w:tr w:rsidR="00A46E87" w:rsidTr="00A46E87">
        <w:tc>
          <w:tcPr>
            <w:tcW w:w="2024" w:type="dxa"/>
          </w:tcPr>
          <w:p w:rsidR="00A46E87" w:rsidRPr="00F478BD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Expédition </w:t>
            </w:r>
          </w:p>
        </w:tc>
        <w:tc>
          <w:tcPr>
            <w:tcW w:w="2195" w:type="dxa"/>
          </w:tcPr>
          <w:p w:rsidR="00A46E87" w:rsidRPr="00F478BD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Une seule expédition</w:t>
            </w:r>
          </w:p>
        </w:tc>
        <w:tc>
          <w:tcPr>
            <w:tcW w:w="1985" w:type="dxa"/>
          </w:tcPr>
          <w:p w:rsidR="00A46E87" w:rsidRPr="00F478BD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43P : expédition partielle autorisée </w:t>
            </w:r>
          </w:p>
        </w:tc>
        <w:tc>
          <w:tcPr>
            <w:tcW w:w="3827" w:type="dxa"/>
          </w:tcPr>
          <w:p w:rsidR="00A46E87" w:rsidRDefault="00A46E87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Pas de risque, pas de conséquence ; flexibilité pour l’expédition</w:t>
            </w:r>
          </w:p>
        </w:tc>
      </w:tr>
      <w:tr w:rsidR="002C7E92" w:rsidTr="00A46E87">
        <w:tc>
          <w:tcPr>
            <w:tcW w:w="2024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Transbordement </w:t>
            </w:r>
          </w:p>
        </w:tc>
        <w:tc>
          <w:tcPr>
            <w:tcW w:w="2195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Possible </w:t>
            </w:r>
          </w:p>
        </w:tc>
        <w:tc>
          <w:tcPr>
            <w:tcW w:w="1985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Non autorisé </w:t>
            </w:r>
          </w:p>
        </w:tc>
        <w:tc>
          <w:tcPr>
            <w:tcW w:w="3827" w:type="dxa"/>
            <w:vMerge w:val="restart"/>
          </w:tcPr>
          <w:p w:rsidR="002C7E92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  <w:p w:rsidR="002C7E92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  <w:p w:rsidR="002C7E92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  <w:p w:rsidR="002C7E92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Risque majeur de refus de paiement de la banque</w:t>
            </w:r>
          </w:p>
        </w:tc>
      </w:tr>
      <w:tr w:rsidR="002C7E92" w:rsidTr="00A46E87">
        <w:tc>
          <w:tcPr>
            <w:tcW w:w="2024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Port de chargement </w:t>
            </w:r>
          </w:p>
        </w:tc>
        <w:tc>
          <w:tcPr>
            <w:tcW w:w="2195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Départ Chine</w:t>
            </w:r>
          </w:p>
        </w:tc>
        <w:tc>
          <w:tcPr>
            <w:tcW w:w="1985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En France </w:t>
            </w:r>
          </w:p>
        </w:tc>
        <w:tc>
          <w:tcPr>
            <w:tcW w:w="3827" w:type="dxa"/>
            <w:vMerge/>
          </w:tcPr>
          <w:p w:rsidR="002C7E92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</w:tc>
      </w:tr>
      <w:tr w:rsidR="002C7E92" w:rsidTr="00A46E87">
        <w:tc>
          <w:tcPr>
            <w:tcW w:w="2024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Origine des marchandises </w:t>
            </w:r>
          </w:p>
        </w:tc>
        <w:tc>
          <w:tcPr>
            <w:tcW w:w="2195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Chine </w:t>
            </w:r>
          </w:p>
        </w:tc>
        <w:tc>
          <w:tcPr>
            <w:tcW w:w="1985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France </w:t>
            </w:r>
          </w:p>
        </w:tc>
        <w:tc>
          <w:tcPr>
            <w:tcW w:w="3827" w:type="dxa"/>
            <w:vMerge/>
          </w:tcPr>
          <w:p w:rsidR="002C7E92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</w:tc>
      </w:tr>
      <w:tr w:rsidR="002C7E92" w:rsidTr="00A46E87">
        <w:tc>
          <w:tcPr>
            <w:tcW w:w="2024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Confirmation </w:t>
            </w:r>
          </w:p>
        </w:tc>
        <w:tc>
          <w:tcPr>
            <w:tcW w:w="2195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CREDOC confirmé</w:t>
            </w:r>
          </w:p>
        </w:tc>
        <w:tc>
          <w:tcPr>
            <w:tcW w:w="1985" w:type="dxa"/>
          </w:tcPr>
          <w:p w:rsidR="002C7E92" w:rsidRPr="00F478BD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>Without</w:t>
            </w:r>
            <w:proofErr w:type="spellEnd"/>
            <w:r>
              <w:rPr>
                <w:rFonts w:ascii="Arial" w:eastAsia="Cambria" w:hAnsi="Arial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2C7E92" w:rsidRDefault="002C7E92" w:rsidP="00A46E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="Cambria" w:hAnsi="Arial" w:cs="Times New Roman"/>
                <w:color w:val="000000"/>
                <w:sz w:val="24"/>
                <w:szCs w:val="24"/>
              </w:rPr>
            </w:pPr>
          </w:p>
        </w:tc>
      </w:tr>
    </w:tbl>
    <w:p w:rsidR="00E076BC" w:rsidRDefault="007930E6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 xml:space="preserve">Si remarque sur l’absence de date limite d’expédition dans l’avis d’ouverture : </w:t>
      </w:r>
      <w:r w:rsidRPr="007930E6">
        <w:rPr>
          <w:rFonts w:ascii="Arial" w:eastAsia="Cambria" w:hAnsi="Arial" w:cs="Times New Roman"/>
          <w:color w:val="FF0000"/>
          <w:sz w:val="24"/>
          <w:szCs w:val="24"/>
        </w:rPr>
        <w:t>bonus 1pt</w:t>
      </w:r>
    </w:p>
    <w:p w:rsidR="00182823" w:rsidRPr="00944D8C" w:rsidRDefault="00182823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000000"/>
          <w:sz w:val="32"/>
          <w:szCs w:val="24"/>
        </w:rPr>
      </w:pPr>
    </w:p>
    <w:p w:rsidR="00B87894" w:rsidRPr="006167CC" w:rsidRDefault="00B87894" w:rsidP="00F51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170" w:hanging="284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2.</w:t>
      </w:r>
      <w:r w:rsidR="005576E1">
        <w:rPr>
          <w:rFonts w:ascii="Arial" w:eastAsia="Cambria" w:hAnsi="Arial" w:cs="Times New Roman"/>
          <w:b/>
          <w:sz w:val="24"/>
          <w:szCs w:val="24"/>
        </w:rPr>
        <w:t>5</w:t>
      </w:r>
      <w:r w:rsidR="007F2949">
        <w:rPr>
          <w:rFonts w:ascii="Arial" w:eastAsia="Cambria" w:hAnsi="Arial" w:cs="Times New Roman"/>
          <w:b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sz w:val="24"/>
          <w:szCs w:val="24"/>
        </w:rPr>
        <w:t>Préconisez la</w:t>
      </w:r>
      <w:r w:rsidRPr="006167CC">
        <w:rPr>
          <w:rFonts w:ascii="Arial" w:eastAsia="Cambria" w:hAnsi="Arial" w:cs="Times New Roman"/>
          <w:b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sz w:val="24"/>
          <w:szCs w:val="24"/>
        </w:rPr>
        <w:t>démarche à suivre par T</w:t>
      </w:r>
      <w:r w:rsidR="002C7E92">
        <w:rPr>
          <w:rFonts w:ascii="Arial" w:eastAsia="Cambria" w:hAnsi="Arial" w:cs="Times New Roman"/>
          <w:b/>
          <w:sz w:val="24"/>
          <w:szCs w:val="24"/>
        </w:rPr>
        <w:t>RANSFIX</w:t>
      </w:r>
      <w:r w:rsidR="00233E22">
        <w:rPr>
          <w:rFonts w:ascii="Arial" w:eastAsia="Cambria" w:hAnsi="Arial" w:cs="Times New Roman"/>
          <w:b/>
          <w:sz w:val="24"/>
          <w:szCs w:val="24"/>
        </w:rPr>
        <w:t xml:space="preserve"> pour corriger ces anomalies</w:t>
      </w:r>
      <w:r>
        <w:rPr>
          <w:rFonts w:ascii="Arial" w:eastAsia="Cambria" w:hAnsi="Arial" w:cs="Times New Roman"/>
          <w:b/>
          <w:sz w:val="24"/>
          <w:szCs w:val="24"/>
        </w:rPr>
        <w:t>.</w:t>
      </w:r>
      <w:r w:rsidR="00E0413C" w:rsidRPr="00E0413C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E0413C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>C61CP6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AC39BB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2 </w:t>
      </w:r>
      <w:r w:rsidR="00F51BCA">
        <w:rPr>
          <w:rFonts w:ascii="Arial" w:eastAsia="Cambria" w:hAnsi="Arial" w:cs="Times New Roman"/>
          <w:b/>
          <w:color w:val="FF0000"/>
          <w:sz w:val="24"/>
          <w:szCs w:val="24"/>
        </w:rPr>
        <w:t>p</w:t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8443B2" w:rsidRPr="00B40A27">
        <w:rPr>
          <w:rFonts w:ascii="Arial" w:eastAsia="Cambria" w:hAnsi="Arial" w:cs="Times New Roman"/>
          <w:b/>
          <w:color w:val="FF0000"/>
          <w:sz w:val="24"/>
          <w:szCs w:val="24"/>
        </w:rPr>
        <w:t>ts</w:t>
      </w:r>
    </w:p>
    <w:p w:rsidR="00F51BCA" w:rsidRDefault="00F51BCA" w:rsidP="008443B2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2C7E92" w:rsidRDefault="008443B2" w:rsidP="00F51BC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T</w:t>
      </w:r>
      <w:r w:rsidR="002C7E92">
        <w:rPr>
          <w:rFonts w:ascii="Arial" w:eastAsia="Cambria" w:hAnsi="Arial" w:cs="Times New Roman"/>
          <w:color w:val="000000"/>
          <w:sz w:val="24"/>
          <w:szCs w:val="24"/>
        </w:rPr>
        <w:t>RANSFIX</w:t>
      </w:r>
      <w:r w:rsidR="00F51BCA">
        <w:rPr>
          <w:rFonts w:ascii="Arial" w:eastAsia="Cambria" w:hAnsi="Arial" w:cs="Times New Roman"/>
          <w:color w:val="000000"/>
          <w:sz w:val="24"/>
          <w:szCs w:val="24"/>
        </w:rPr>
        <w:t xml:space="preserve"> doit </w:t>
      </w:r>
      <w:r w:rsidR="007930E6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signaler </w:t>
      </w:r>
      <w:proofErr w:type="gramStart"/>
      <w:r w:rsidR="007930E6">
        <w:rPr>
          <w:rFonts w:ascii="Arial" w:eastAsia="Cambria" w:hAnsi="Arial" w:cs="Times New Roman"/>
          <w:b/>
          <w:color w:val="000000"/>
          <w:sz w:val="24"/>
          <w:szCs w:val="24"/>
        </w:rPr>
        <w:t>l</w:t>
      </w:r>
      <w:r w:rsidRPr="000478C8">
        <w:rPr>
          <w:rFonts w:ascii="Arial" w:eastAsia="Cambria" w:hAnsi="Arial" w:cs="Times New Roman"/>
          <w:b/>
          <w:color w:val="000000"/>
          <w:sz w:val="24"/>
          <w:szCs w:val="24"/>
        </w:rPr>
        <w:t>es anomalies</w:t>
      </w:r>
      <w:r w:rsidR="007930E6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majeures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le plus rapidement possible</w:t>
      </w:r>
      <w:proofErr w:type="gramEnd"/>
      <w:r>
        <w:rPr>
          <w:rFonts w:ascii="Arial" w:eastAsia="Cambria" w:hAnsi="Arial" w:cs="Times New Roman"/>
          <w:color w:val="000000"/>
          <w:sz w:val="24"/>
          <w:szCs w:val="24"/>
        </w:rPr>
        <w:t xml:space="preserve"> </w:t>
      </w:r>
      <w:r w:rsidRPr="000478C8">
        <w:rPr>
          <w:rFonts w:ascii="Arial" w:eastAsia="Cambria" w:hAnsi="Arial" w:cs="Times New Roman"/>
          <w:b/>
          <w:color w:val="000000"/>
          <w:sz w:val="24"/>
          <w:szCs w:val="24"/>
        </w:rPr>
        <w:t>à son client SANDROPHIA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afin que ce dernier puisse faire </w:t>
      </w:r>
      <w:r w:rsidRPr="000478C8">
        <w:rPr>
          <w:rFonts w:ascii="Arial" w:eastAsia="Cambria" w:hAnsi="Arial" w:cs="Times New Roman"/>
          <w:b/>
          <w:color w:val="000000"/>
          <w:sz w:val="24"/>
          <w:szCs w:val="24"/>
        </w:rPr>
        <w:t>amender le crédit documentaire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</w:t>
      </w:r>
      <w:r w:rsidRPr="000478C8">
        <w:rPr>
          <w:rFonts w:ascii="Arial" w:eastAsia="Cambria" w:hAnsi="Arial" w:cs="Times New Roman"/>
          <w:b/>
          <w:color w:val="000000"/>
          <w:sz w:val="24"/>
          <w:szCs w:val="24"/>
        </w:rPr>
        <w:t>par la banque émettrice</w:t>
      </w:r>
      <w:r w:rsidR="00EC440E">
        <w:rPr>
          <w:rFonts w:ascii="Arial" w:eastAsia="Cambria" w:hAnsi="Arial" w:cs="Times New Roman"/>
          <w:b/>
          <w:color w:val="000000"/>
          <w:sz w:val="24"/>
          <w:szCs w:val="24"/>
        </w:rPr>
        <w:t>.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</w:t>
      </w:r>
    </w:p>
    <w:p w:rsidR="00E51615" w:rsidRPr="00944D8C" w:rsidRDefault="00E51615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36"/>
          <w:szCs w:val="24"/>
        </w:rPr>
      </w:pPr>
    </w:p>
    <w:p w:rsidR="00303FE8" w:rsidRDefault="005576E1" w:rsidP="0030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170" w:hanging="284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2.</w:t>
      </w:r>
      <w:r w:rsidR="003E5A1E">
        <w:rPr>
          <w:rFonts w:ascii="Arial" w:eastAsia="Cambria" w:hAnsi="Arial" w:cs="Times New Roman"/>
          <w:b/>
          <w:sz w:val="24"/>
          <w:szCs w:val="24"/>
        </w:rPr>
        <w:t>6</w:t>
      </w:r>
      <w:r w:rsidR="007F2949">
        <w:rPr>
          <w:rFonts w:ascii="Arial" w:eastAsia="Cambria" w:hAnsi="Arial" w:cs="Times New Roman"/>
          <w:b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sz w:val="24"/>
          <w:szCs w:val="24"/>
        </w:rPr>
        <w:t>Calculez le coût du crédit documentaire.</w:t>
      </w:r>
    </w:p>
    <w:p w:rsidR="005576E1" w:rsidRPr="006167CC" w:rsidRDefault="005576E1" w:rsidP="0030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right="170" w:hanging="284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 xml:space="preserve"> </w:t>
      </w:r>
      <w:r w:rsidR="00E0413C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>C61CP4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9C4811">
        <w:rPr>
          <w:rFonts w:ascii="Arial" w:eastAsia="Cambria" w:hAnsi="Arial" w:cs="Times New Roman"/>
          <w:b/>
          <w:color w:val="FF0000"/>
          <w:sz w:val="24"/>
          <w:szCs w:val="24"/>
        </w:rPr>
        <w:t>3</w:t>
      </w:r>
      <w:r w:rsidR="00F51BCA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</w:t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Pr="00B40A27">
        <w:rPr>
          <w:rFonts w:ascii="Arial" w:eastAsia="Cambria" w:hAnsi="Arial" w:cs="Times New Roman"/>
          <w:b/>
          <w:color w:val="FF0000"/>
          <w:sz w:val="24"/>
          <w:szCs w:val="24"/>
        </w:rPr>
        <w:t>ts</w:t>
      </w:r>
    </w:p>
    <w:p w:rsidR="001F2633" w:rsidRDefault="001A11FF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Le montant du CREDOC est supérieur à 50 000 EUR.</w:t>
      </w:r>
    </w:p>
    <w:p w:rsidR="001A11FF" w:rsidRPr="00E076BC" w:rsidRDefault="001A11FF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10"/>
          <w:szCs w:val="10"/>
        </w:rPr>
      </w:pPr>
    </w:p>
    <w:tbl>
      <w:tblPr>
        <w:tblStyle w:val="Grilledutableau"/>
        <w:tblW w:w="10036" w:type="dxa"/>
        <w:tblLook w:val="04A0" w:firstRow="1" w:lastRow="0" w:firstColumn="1" w:lastColumn="0" w:noHBand="0" w:noVBand="1"/>
      </w:tblPr>
      <w:tblGrid>
        <w:gridCol w:w="3523"/>
        <w:gridCol w:w="4365"/>
        <w:gridCol w:w="2148"/>
      </w:tblGrid>
      <w:tr w:rsidR="001A11FF" w:rsidRPr="001A11FF" w:rsidTr="00E076BC">
        <w:trPr>
          <w:trHeight w:val="615"/>
        </w:trPr>
        <w:tc>
          <w:tcPr>
            <w:tcW w:w="3523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Postes de coûts</w:t>
            </w:r>
          </w:p>
        </w:tc>
        <w:tc>
          <w:tcPr>
            <w:tcW w:w="4365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Calculs</w:t>
            </w:r>
          </w:p>
        </w:tc>
        <w:tc>
          <w:tcPr>
            <w:tcW w:w="2148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Montant EUR</w:t>
            </w:r>
          </w:p>
        </w:tc>
      </w:tr>
      <w:tr w:rsidR="001A11FF" w:rsidRPr="001A11FF" w:rsidTr="00E076BC">
        <w:trPr>
          <w:trHeight w:val="315"/>
        </w:trPr>
        <w:tc>
          <w:tcPr>
            <w:tcW w:w="3523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Frais de dossier</w:t>
            </w:r>
          </w:p>
        </w:tc>
        <w:tc>
          <w:tcPr>
            <w:tcW w:w="4365" w:type="dxa"/>
            <w:hideMark/>
          </w:tcPr>
          <w:p w:rsidR="00530A96" w:rsidRDefault="001A11FF" w:rsidP="00530A96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= 52 431,</w:t>
            </w:r>
            <w:r w:rsidR="00530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60</w:t>
            </w:r>
            <w:r w:rsidRPr="001A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x 0,8/1000 </w:t>
            </w:r>
            <w:r w:rsidR="00C25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=</w:t>
            </w:r>
            <w:r w:rsidR="002C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41,95  </w:t>
            </w:r>
          </w:p>
          <w:p w:rsidR="001A11FF" w:rsidRPr="001A11FF" w:rsidRDefault="002C7E92" w:rsidP="00530A96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 w:rsidR="003F1C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 90</w:t>
            </w:r>
          </w:p>
        </w:tc>
        <w:tc>
          <w:tcPr>
            <w:tcW w:w="2148" w:type="dxa"/>
            <w:hideMark/>
          </w:tcPr>
          <w:p w:rsidR="001A11FF" w:rsidRPr="001A11FF" w:rsidRDefault="003F1C1D" w:rsidP="00C25CDC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</w:t>
            </w:r>
            <w:r w:rsidR="00C25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,00</w:t>
            </w:r>
            <w:r w:rsidR="00F51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51BCA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 pt</w:t>
            </w:r>
          </w:p>
        </w:tc>
      </w:tr>
      <w:tr w:rsidR="001A11FF" w:rsidRPr="001A11FF" w:rsidTr="00E076BC">
        <w:trPr>
          <w:trHeight w:val="315"/>
        </w:trPr>
        <w:tc>
          <w:tcPr>
            <w:tcW w:w="3523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Premier avenant</w:t>
            </w:r>
          </w:p>
        </w:tc>
        <w:tc>
          <w:tcPr>
            <w:tcW w:w="4365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8" w:type="dxa"/>
            <w:hideMark/>
          </w:tcPr>
          <w:p w:rsidR="001A11FF" w:rsidRPr="001A11FF" w:rsidRDefault="001A11FF" w:rsidP="00C25CDC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90,00</w:t>
            </w:r>
            <w:r w:rsidR="00F51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51BCA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 pt</w:t>
            </w:r>
          </w:p>
        </w:tc>
      </w:tr>
      <w:tr w:rsidR="001A11FF" w:rsidRPr="001A11FF" w:rsidTr="00E076BC">
        <w:trPr>
          <w:trHeight w:val="315"/>
        </w:trPr>
        <w:tc>
          <w:tcPr>
            <w:tcW w:w="3523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Première levée de documents</w:t>
            </w:r>
          </w:p>
        </w:tc>
        <w:tc>
          <w:tcPr>
            <w:tcW w:w="4365" w:type="dxa"/>
            <w:hideMark/>
          </w:tcPr>
          <w:p w:rsidR="00C25CDC" w:rsidRDefault="00530A96" w:rsidP="001A11FF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= 52 431</w:t>
            </w:r>
            <w:r w:rsidR="00C25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60 x 1,25/</w:t>
            </w:r>
            <w:r w:rsidR="00C25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1000</w:t>
            </w:r>
            <w:r w:rsidR="00E07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C25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= 65,54</w:t>
            </w:r>
          </w:p>
          <w:p w:rsidR="00C25CDC" w:rsidRPr="001A11FF" w:rsidRDefault="00C25CDC" w:rsidP="002C7E92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Min 100</w:t>
            </w:r>
          </w:p>
        </w:tc>
        <w:tc>
          <w:tcPr>
            <w:tcW w:w="2148" w:type="dxa"/>
            <w:hideMark/>
          </w:tcPr>
          <w:p w:rsidR="001A11FF" w:rsidRPr="001A11FF" w:rsidRDefault="00C25CDC" w:rsidP="00C25CDC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100,00</w:t>
            </w:r>
            <w:r w:rsidR="00F51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51BCA">
              <w:rPr>
                <w:rFonts w:ascii="Arial" w:eastAsia="Cambria" w:hAnsi="Arial" w:cs="Times New Roman"/>
                <w:b/>
                <w:color w:val="FF0000"/>
                <w:sz w:val="24"/>
                <w:szCs w:val="24"/>
              </w:rPr>
              <w:t>1 pt</w:t>
            </w:r>
          </w:p>
        </w:tc>
      </w:tr>
      <w:tr w:rsidR="001A11FF" w:rsidRPr="001A11FF" w:rsidTr="00E076BC">
        <w:trPr>
          <w:trHeight w:val="315"/>
        </w:trPr>
        <w:tc>
          <w:tcPr>
            <w:tcW w:w="3523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4365" w:type="dxa"/>
            <w:hideMark/>
          </w:tcPr>
          <w:p w:rsidR="001A11FF" w:rsidRPr="001A11FF" w:rsidRDefault="001A11FF" w:rsidP="001A11F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A11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48" w:type="dxa"/>
            <w:hideMark/>
          </w:tcPr>
          <w:p w:rsidR="001A11FF" w:rsidRPr="001A11FF" w:rsidRDefault="00C25CDC" w:rsidP="00C25CDC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280,00</w:t>
            </w:r>
          </w:p>
        </w:tc>
      </w:tr>
    </w:tbl>
    <w:p w:rsidR="001A11FF" w:rsidRPr="00E076BC" w:rsidRDefault="001A11FF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10"/>
          <w:szCs w:val="10"/>
        </w:rPr>
      </w:pPr>
    </w:p>
    <w:p w:rsidR="001A11FF" w:rsidRDefault="00C25CDC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Pas de frais d</w:t>
      </w:r>
      <w:r w:rsidR="00D06D03">
        <w:rPr>
          <w:rFonts w:ascii="Arial" w:eastAsia="Cambria" w:hAnsi="Arial" w:cs="Times New Roman"/>
          <w:color w:val="000000"/>
          <w:sz w:val="24"/>
          <w:szCs w:val="24"/>
        </w:rPr>
        <w:t>e SWIFT car paiement par traite</w:t>
      </w:r>
      <w:r>
        <w:rPr>
          <w:rFonts w:ascii="Arial" w:eastAsia="Cambria" w:hAnsi="Arial" w:cs="Times New Roman"/>
          <w:color w:val="000000"/>
          <w:sz w:val="24"/>
          <w:szCs w:val="24"/>
        </w:rPr>
        <w:t>.</w:t>
      </w:r>
    </w:p>
    <w:p w:rsidR="00D06D03" w:rsidRDefault="00D06D03" w:rsidP="00D06D0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 xml:space="preserve">On ne dispose </w:t>
      </w:r>
      <w:r w:rsidR="00F51BCA">
        <w:rPr>
          <w:rFonts w:ascii="Arial" w:eastAsia="Cambria" w:hAnsi="Arial" w:cs="Times New Roman"/>
          <w:color w:val="000000"/>
          <w:sz w:val="24"/>
          <w:szCs w:val="24"/>
        </w:rPr>
        <w:t xml:space="preserve">pas 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des frais liés à la confirmation qui vont renchérir ce coût.  </w:t>
      </w:r>
      <w:r w:rsidR="00F51BCA">
        <w:rPr>
          <w:rFonts w:ascii="Arial" w:eastAsia="Cambria" w:hAnsi="Arial" w:cs="Times New Roman"/>
          <w:b/>
          <w:color w:val="FF0000"/>
          <w:sz w:val="24"/>
          <w:szCs w:val="24"/>
        </w:rPr>
        <w:t>1 p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>t bonus</w:t>
      </w:r>
    </w:p>
    <w:p w:rsidR="00E076BC" w:rsidRDefault="00E076BC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944D8C" w:rsidRDefault="00944D8C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br w:type="page"/>
      </w:r>
    </w:p>
    <w:p w:rsidR="00944D8C" w:rsidRDefault="00944D8C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944D8C" w:rsidRDefault="00944D8C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5E018D" w:rsidRPr="00A657EC" w:rsidRDefault="003E5A1E" w:rsidP="00A657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426" w:hanging="426"/>
        <w:rPr>
          <w:rFonts w:ascii="Arial" w:eastAsia="Cambria" w:hAnsi="Arial" w:cs="Times New Roman"/>
          <w:b/>
          <w:color w:val="000000"/>
          <w:sz w:val="24"/>
          <w:szCs w:val="24"/>
        </w:rPr>
      </w:pPr>
      <w:r>
        <w:rPr>
          <w:rFonts w:ascii="Arial" w:eastAsia="Cambria" w:hAnsi="Arial" w:cs="Times New Roman"/>
          <w:b/>
          <w:color w:val="000000"/>
          <w:sz w:val="24"/>
          <w:szCs w:val="24"/>
        </w:rPr>
        <w:t>2.7</w:t>
      </w:r>
      <w:r w:rsidR="007F2949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</w:t>
      </w:r>
      <w:r w:rsidR="00C25CDC">
        <w:rPr>
          <w:rFonts w:ascii="Arial" w:eastAsia="Cambria" w:hAnsi="Arial" w:cs="Times New Roman"/>
          <w:b/>
          <w:color w:val="000000"/>
          <w:sz w:val="24"/>
          <w:szCs w:val="24"/>
        </w:rPr>
        <w:t>Conseillez T</w:t>
      </w:r>
      <w:r w:rsidR="002C7E92">
        <w:rPr>
          <w:rFonts w:ascii="Arial" w:eastAsia="Cambria" w:hAnsi="Arial" w:cs="Times New Roman"/>
          <w:b/>
          <w:color w:val="000000"/>
          <w:sz w:val="24"/>
          <w:szCs w:val="24"/>
        </w:rPr>
        <w:t>RANSFIX</w:t>
      </w:r>
      <w:r w:rsidR="00C25CDC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sur sa politique de couverture des risques de non-paiement à l’égard de </w:t>
      </w:r>
      <w:r w:rsidR="00C25CDC" w:rsidRPr="000478C8">
        <w:rPr>
          <w:rFonts w:ascii="Arial" w:eastAsia="Cambria" w:hAnsi="Arial" w:cs="Times New Roman"/>
          <w:b/>
          <w:color w:val="000000"/>
          <w:sz w:val="24"/>
          <w:szCs w:val="24"/>
        </w:rPr>
        <w:t>SANDROPHIA</w:t>
      </w:r>
      <w:r w:rsidR="00C25CDC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en justifiant votre proposition</w:t>
      </w:r>
      <w:r w:rsidR="005944BB" w:rsidRPr="005944BB">
        <w:rPr>
          <w:rFonts w:ascii="Arial" w:eastAsia="Cambria" w:hAnsi="Arial" w:cs="Times New Roman"/>
          <w:b/>
          <w:color w:val="000000"/>
          <w:sz w:val="24"/>
          <w:szCs w:val="24"/>
        </w:rPr>
        <w:t>.</w:t>
      </w:r>
      <w:r w:rsidR="00E0413C" w:rsidRPr="00E0413C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E0413C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>C61CP5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AC39BB">
        <w:rPr>
          <w:rFonts w:ascii="Arial" w:eastAsia="Cambria" w:hAnsi="Arial" w:cs="Times New Roman"/>
          <w:b/>
          <w:color w:val="FF0000"/>
          <w:sz w:val="24"/>
          <w:szCs w:val="24"/>
        </w:rPr>
        <w:t>3</w:t>
      </w:r>
      <w:r w:rsidR="005E018D" w:rsidRPr="005E018D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points </w:t>
      </w:r>
    </w:p>
    <w:p w:rsidR="001F2633" w:rsidRPr="00E076BC" w:rsidRDefault="001F2633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10"/>
          <w:szCs w:val="10"/>
        </w:rPr>
      </w:pPr>
    </w:p>
    <w:p w:rsidR="00C25CDC" w:rsidRDefault="005E018D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 xml:space="preserve">Compte tenu de la relation établie entre les deux acteurs de la transaction, le remplacement du crédit documentaire irrévocable et confirmé par une lettre de crédit </w:t>
      </w:r>
      <w:r w:rsidR="00C25CDC">
        <w:rPr>
          <w:rFonts w:ascii="Arial" w:eastAsia="Cambria" w:hAnsi="Arial" w:cs="Times New Roman"/>
          <w:color w:val="000000"/>
          <w:sz w:val="24"/>
          <w:szCs w:val="24"/>
        </w:rPr>
        <w:t>standby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(LCSB) est envisageable </w:t>
      </w:r>
      <w:r w:rsidR="00C25CDC">
        <w:rPr>
          <w:rFonts w:ascii="Arial" w:eastAsia="Cambria" w:hAnsi="Arial" w:cs="Times New Roman"/>
          <w:color w:val="000000"/>
          <w:sz w:val="24"/>
          <w:szCs w:val="24"/>
        </w:rPr>
        <w:t>et de préférence une LCSB confirmée compte tenu du fort risque pays.</w:t>
      </w:r>
    </w:p>
    <w:p w:rsidR="005944BB" w:rsidRDefault="00AC39BB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b/>
          <w:color w:val="FF0000"/>
          <w:sz w:val="24"/>
          <w:szCs w:val="24"/>
        </w:rPr>
        <w:t>(1</w:t>
      </w:r>
      <w:r w:rsidR="003525D3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>pt) + 1</w:t>
      </w:r>
      <w:r w:rsidR="003525D3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>pt bonus pour la LCSB irrévocable et confirmée</w:t>
      </w:r>
    </w:p>
    <w:p w:rsidR="00BF5281" w:rsidRPr="00A657EC" w:rsidRDefault="00BF5281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16"/>
          <w:szCs w:val="16"/>
        </w:rPr>
      </w:pPr>
    </w:p>
    <w:p w:rsidR="005E018D" w:rsidRDefault="005E018D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 xml:space="preserve">La LCSB permet : </w:t>
      </w:r>
      <w:r w:rsidRPr="005E018D">
        <w:rPr>
          <w:rFonts w:ascii="Arial" w:eastAsia="Cambria" w:hAnsi="Arial" w:cs="Times New Roman"/>
          <w:b/>
          <w:color w:val="FF0000"/>
          <w:sz w:val="24"/>
          <w:szCs w:val="24"/>
        </w:rPr>
        <w:t>(½ pt / avantage dans la limite de 2 pts)</w:t>
      </w:r>
    </w:p>
    <w:p w:rsidR="005E018D" w:rsidRDefault="005E018D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 xml:space="preserve">- la couverture du risque de </w:t>
      </w:r>
      <w:r w:rsidR="00C25CDC">
        <w:rPr>
          <w:rFonts w:ascii="Arial" w:eastAsia="Cambria" w:hAnsi="Arial" w:cs="Times New Roman"/>
          <w:color w:val="000000"/>
          <w:sz w:val="24"/>
          <w:szCs w:val="24"/>
        </w:rPr>
        <w:t>non-paiement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(garantie à première demande)</w:t>
      </w:r>
    </w:p>
    <w:p w:rsidR="005E018D" w:rsidRPr="005E018D" w:rsidRDefault="005E018D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- la couverture du risque politique par la confirmation</w:t>
      </w:r>
    </w:p>
    <w:p w:rsidR="005944BB" w:rsidRDefault="005E018D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- sa mise en œuvre qu’en cas de défaillance de l’acheteur (garantie)</w:t>
      </w:r>
      <w:r w:rsidR="005944BB" w:rsidRPr="005944BB">
        <w:rPr>
          <w:rFonts w:ascii="Arial" w:eastAsia="Cambria" w:hAnsi="Arial" w:cs="Times New Roman"/>
          <w:color w:val="000000"/>
          <w:sz w:val="24"/>
          <w:szCs w:val="24"/>
        </w:rPr>
        <w:t xml:space="preserve">. </w:t>
      </w:r>
    </w:p>
    <w:p w:rsidR="005E018D" w:rsidRDefault="005E018D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- moins de coûts qu’un CREDOC</w:t>
      </w:r>
    </w:p>
    <w:p w:rsidR="005E018D" w:rsidRDefault="005E018D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- une gestion simplifiée (moins de documents)</w:t>
      </w:r>
      <w:r w:rsidR="00E51615">
        <w:rPr>
          <w:rFonts w:ascii="Arial" w:eastAsia="Cambria" w:hAnsi="Arial" w:cs="Times New Roman"/>
          <w:color w:val="000000"/>
          <w:sz w:val="24"/>
          <w:szCs w:val="24"/>
        </w:rPr>
        <w:t>.</w:t>
      </w:r>
    </w:p>
    <w:p w:rsidR="00A10550" w:rsidRDefault="00A10550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A10550" w:rsidRDefault="00A10550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Accepter toute autre proposition pertinente : réduire le délai de paiement, augmenter le niveau de l’acompte</w:t>
      </w:r>
      <w:r w:rsidR="007930E6">
        <w:rPr>
          <w:rFonts w:ascii="Arial" w:eastAsia="Cambria" w:hAnsi="Arial" w:cs="Times New Roman"/>
          <w:color w:val="000000"/>
          <w:sz w:val="24"/>
          <w:szCs w:val="24"/>
        </w:rPr>
        <w:t xml:space="preserve"> … </w:t>
      </w:r>
      <w:r w:rsidR="007930E6" w:rsidRPr="007930E6">
        <w:rPr>
          <w:rFonts w:ascii="Arial" w:eastAsia="Cambria" w:hAnsi="Arial" w:cs="Times New Roman"/>
          <w:color w:val="FF0000"/>
          <w:sz w:val="24"/>
          <w:szCs w:val="24"/>
        </w:rPr>
        <w:t>(1 pt pour la solution et ½ pt par avantage dans la limite de 2pts)</w:t>
      </w:r>
    </w:p>
    <w:p w:rsidR="00E51615" w:rsidRPr="00944D8C" w:rsidRDefault="00E51615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36"/>
          <w:szCs w:val="24"/>
        </w:rPr>
      </w:pPr>
    </w:p>
    <w:p w:rsidR="00EA3EE8" w:rsidRPr="005E018D" w:rsidRDefault="003E5A1E" w:rsidP="00EA3E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b/>
          <w:color w:val="000000"/>
          <w:sz w:val="24"/>
          <w:szCs w:val="24"/>
        </w:rPr>
        <w:t>2.8</w:t>
      </w:r>
      <w:r w:rsidR="00EA3EE8">
        <w:rPr>
          <w:rFonts w:ascii="Arial" w:eastAsia="Cambria" w:hAnsi="Arial" w:cs="Times New Roman"/>
          <w:b/>
          <w:color w:val="000000"/>
          <w:sz w:val="24"/>
          <w:szCs w:val="24"/>
        </w:rPr>
        <w:t>.</w:t>
      </w:r>
      <w:r w:rsidR="00115689" w:rsidRPr="00115689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</w:t>
      </w:r>
      <w:r w:rsidR="00115689">
        <w:rPr>
          <w:rFonts w:ascii="Arial" w:eastAsia="Cambria" w:hAnsi="Arial" w:cs="Times New Roman"/>
          <w:b/>
          <w:color w:val="000000"/>
          <w:sz w:val="24"/>
          <w:szCs w:val="24"/>
        </w:rPr>
        <w:t>Calculez le montant net perçu par T</w:t>
      </w:r>
      <w:r w:rsidR="002C7E92">
        <w:rPr>
          <w:rFonts w:ascii="Arial" w:eastAsia="Cambria" w:hAnsi="Arial" w:cs="Times New Roman"/>
          <w:b/>
          <w:color w:val="000000"/>
          <w:sz w:val="24"/>
          <w:szCs w:val="24"/>
        </w:rPr>
        <w:t>RANSFIX</w:t>
      </w:r>
      <w:r w:rsidR="00115689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. </w:t>
      </w:r>
      <w:r w:rsidR="00E0413C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UC61CP</w:t>
      </w:r>
      <w:r w:rsidR="00E0413C">
        <w:rPr>
          <w:rFonts w:ascii="Arial" w:eastAsia="Cambria" w:hAnsi="Arial" w:cs="Times New Roman"/>
          <w:b/>
          <w:color w:val="FF0000"/>
          <w:sz w:val="24"/>
          <w:szCs w:val="24"/>
        </w:rPr>
        <w:t>4</w:t>
      </w:r>
      <w:r w:rsidR="00E0413C" w:rsidRPr="004136C0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  <w:t xml:space="preserve">      </w:t>
      </w:r>
      <w:r w:rsidR="00EA3EE8" w:rsidRPr="0058649F">
        <w:rPr>
          <w:rFonts w:ascii="Arial" w:eastAsia="Cambria" w:hAnsi="Arial" w:cs="Times New Roman"/>
          <w:b/>
          <w:color w:val="FF0000"/>
          <w:sz w:val="24"/>
          <w:szCs w:val="24"/>
        </w:rPr>
        <w:t>2</w:t>
      </w:r>
      <w:r w:rsidR="0058649F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p</w:t>
      </w:r>
      <w:r w:rsidR="00A657EC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EA3EE8" w:rsidRPr="005E018D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ts 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>(bonus 1pt)</w:t>
      </w:r>
    </w:p>
    <w:p w:rsidR="00115689" w:rsidRPr="00A657EC" w:rsidRDefault="00115689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16"/>
          <w:szCs w:val="16"/>
        </w:rPr>
      </w:pPr>
    </w:p>
    <w:p w:rsidR="00115689" w:rsidRDefault="00115689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Montant de la traite : 52 431,</w:t>
      </w:r>
      <w:r w:rsidR="00530A96">
        <w:rPr>
          <w:rFonts w:ascii="Arial" w:eastAsia="Cambria" w:hAnsi="Arial" w:cs="Times New Roman"/>
          <w:color w:val="000000"/>
          <w:sz w:val="24"/>
          <w:szCs w:val="24"/>
        </w:rPr>
        <w:t>6</w:t>
      </w:r>
      <w:r>
        <w:rPr>
          <w:rFonts w:ascii="Arial" w:eastAsia="Cambria" w:hAnsi="Arial" w:cs="Times New Roman"/>
          <w:color w:val="000000"/>
          <w:sz w:val="24"/>
          <w:szCs w:val="24"/>
        </w:rPr>
        <w:t>0 EUR</w:t>
      </w:r>
    </w:p>
    <w:p w:rsidR="00115689" w:rsidRDefault="00115689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Taux d’escompte : 2,3%</w:t>
      </w:r>
    </w:p>
    <w:p w:rsidR="00F51BCA" w:rsidRDefault="00F51BCA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115689" w:rsidRDefault="00115689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 w:rsidRPr="00F51BCA">
        <w:rPr>
          <w:rFonts w:ascii="Arial" w:eastAsia="Cambria" w:hAnsi="Arial" w:cs="Times New Roman"/>
          <w:b/>
          <w:color w:val="000000"/>
          <w:sz w:val="24"/>
          <w:szCs w:val="24"/>
        </w:rPr>
        <w:t>Montant de l’escompte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= 52 431,</w:t>
      </w:r>
      <w:r w:rsidR="00530A96">
        <w:rPr>
          <w:rFonts w:ascii="Arial" w:eastAsia="Cambria" w:hAnsi="Arial" w:cs="Times New Roman"/>
          <w:color w:val="000000"/>
          <w:sz w:val="24"/>
          <w:szCs w:val="24"/>
        </w:rPr>
        <w:t>6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0 x 2,3 % x 80 / 360 = </w:t>
      </w:r>
      <w:r w:rsidRPr="00F51BCA">
        <w:rPr>
          <w:rFonts w:ascii="Arial" w:eastAsia="Cambria" w:hAnsi="Arial" w:cs="Times New Roman"/>
          <w:b/>
          <w:color w:val="000000"/>
          <w:sz w:val="24"/>
          <w:szCs w:val="24"/>
        </w:rPr>
        <w:t>267,98 EUR</w:t>
      </w:r>
      <w:r w:rsidR="007930E6" w:rsidRPr="007930E6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1pt</w:t>
      </w:r>
    </w:p>
    <w:p w:rsidR="00115689" w:rsidRDefault="00115689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Commission = 55 EUR</w:t>
      </w:r>
    </w:p>
    <w:p w:rsidR="00115689" w:rsidRDefault="00F51BCA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Coû</w:t>
      </w:r>
      <w:r w:rsidR="00115689">
        <w:rPr>
          <w:rFonts w:ascii="Arial" w:eastAsia="Cambria" w:hAnsi="Arial" w:cs="Times New Roman"/>
          <w:color w:val="000000"/>
          <w:sz w:val="24"/>
          <w:szCs w:val="24"/>
        </w:rPr>
        <w:t>t total = 322,98 EUR</w:t>
      </w:r>
    </w:p>
    <w:p w:rsidR="00F51BCA" w:rsidRDefault="00F51BCA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115689" w:rsidRDefault="00115689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 w:rsidRPr="00F51BCA">
        <w:rPr>
          <w:rFonts w:ascii="Arial" w:eastAsia="Cambria" w:hAnsi="Arial" w:cs="Times New Roman"/>
          <w:b/>
          <w:color w:val="000000"/>
          <w:sz w:val="24"/>
          <w:szCs w:val="24"/>
        </w:rPr>
        <w:t>Recette nette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= 52 431,</w:t>
      </w:r>
      <w:r w:rsidR="00530A96">
        <w:rPr>
          <w:rFonts w:ascii="Arial" w:eastAsia="Cambria" w:hAnsi="Arial" w:cs="Times New Roman"/>
          <w:color w:val="000000"/>
          <w:sz w:val="24"/>
          <w:szCs w:val="24"/>
        </w:rPr>
        <w:t xml:space="preserve">60 – 322,98 = </w:t>
      </w:r>
      <w:r w:rsidR="00530A96" w:rsidRPr="00F51BCA">
        <w:rPr>
          <w:rFonts w:ascii="Arial" w:eastAsia="Cambria" w:hAnsi="Arial" w:cs="Times New Roman"/>
          <w:b/>
          <w:color w:val="000000"/>
          <w:sz w:val="24"/>
          <w:szCs w:val="24"/>
        </w:rPr>
        <w:t>52 108,42</w:t>
      </w:r>
      <w:r w:rsidR="00F51BCA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EUR</w:t>
      </w:r>
      <w:r w:rsidR="007930E6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</w:t>
      </w:r>
      <w:r w:rsidR="007930E6" w:rsidRPr="007930E6">
        <w:rPr>
          <w:rFonts w:ascii="Arial" w:eastAsia="Cambria" w:hAnsi="Arial" w:cs="Times New Roman"/>
          <w:b/>
          <w:color w:val="FF0000"/>
          <w:sz w:val="24"/>
          <w:szCs w:val="24"/>
        </w:rPr>
        <w:t>1pt</w:t>
      </w:r>
    </w:p>
    <w:p w:rsidR="007930E6" w:rsidRDefault="007930E6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115689" w:rsidRPr="005944BB" w:rsidRDefault="00115689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Cambria" w:hAnsi="Arial" w:cs="Times New Roman"/>
          <w:color w:val="000000"/>
          <w:sz w:val="24"/>
          <w:szCs w:val="24"/>
        </w:rPr>
        <w:t>soit</w:t>
      </w:r>
      <w:proofErr w:type="gramEnd"/>
      <w:r>
        <w:rPr>
          <w:rFonts w:ascii="Arial" w:eastAsia="Cambria" w:hAnsi="Arial" w:cs="Times New Roman"/>
          <w:color w:val="000000"/>
          <w:sz w:val="24"/>
          <w:szCs w:val="24"/>
        </w:rPr>
        <w:t xml:space="preserve"> un manque à gagner de 322,98/52 431,</w:t>
      </w:r>
      <w:r w:rsidR="00530A96">
        <w:rPr>
          <w:rFonts w:ascii="Arial" w:eastAsia="Cambria" w:hAnsi="Arial" w:cs="Times New Roman"/>
          <w:color w:val="000000"/>
          <w:sz w:val="24"/>
          <w:szCs w:val="24"/>
        </w:rPr>
        <w:t>6</w:t>
      </w:r>
      <w:r>
        <w:rPr>
          <w:rFonts w:ascii="Arial" w:eastAsia="Cambria" w:hAnsi="Arial" w:cs="Times New Roman"/>
          <w:color w:val="000000"/>
          <w:sz w:val="24"/>
          <w:szCs w:val="24"/>
        </w:rPr>
        <w:t>0 = 0,6% du solde à percevoir, ce qui est minime</w:t>
      </w:r>
      <w:r w:rsidR="007930E6">
        <w:rPr>
          <w:rFonts w:ascii="Arial" w:eastAsia="Cambria" w:hAnsi="Arial" w:cs="Times New Roman"/>
          <w:color w:val="000000"/>
          <w:sz w:val="24"/>
          <w:szCs w:val="24"/>
        </w:rPr>
        <w:t xml:space="preserve"> </w:t>
      </w:r>
      <w:r w:rsidR="007930E6" w:rsidRPr="007930E6">
        <w:rPr>
          <w:rFonts w:ascii="Arial" w:eastAsia="Cambria" w:hAnsi="Arial" w:cs="Times New Roman"/>
          <w:color w:val="FF0000"/>
          <w:sz w:val="24"/>
          <w:szCs w:val="24"/>
        </w:rPr>
        <w:t>(bonus 1 pt</w:t>
      </w:r>
      <w:r w:rsidR="007930E6">
        <w:rPr>
          <w:rFonts w:ascii="Arial" w:eastAsia="Cambria" w:hAnsi="Arial" w:cs="Times New Roman"/>
          <w:color w:val="FF0000"/>
          <w:sz w:val="24"/>
          <w:szCs w:val="24"/>
        </w:rPr>
        <w:t>, même sans le résultat chiffré</w:t>
      </w:r>
      <w:r w:rsidR="007930E6" w:rsidRPr="007930E6">
        <w:rPr>
          <w:rFonts w:ascii="Arial" w:eastAsia="Cambria" w:hAnsi="Arial" w:cs="Times New Roman"/>
          <w:color w:val="FF0000"/>
          <w:sz w:val="24"/>
          <w:szCs w:val="24"/>
        </w:rPr>
        <w:t>)</w:t>
      </w:r>
      <w:r>
        <w:rPr>
          <w:rFonts w:ascii="Arial" w:eastAsia="Cambria" w:hAnsi="Arial" w:cs="Times New Roman"/>
          <w:color w:val="000000"/>
          <w:sz w:val="24"/>
          <w:szCs w:val="24"/>
        </w:rPr>
        <w:t>.</w:t>
      </w:r>
    </w:p>
    <w:p w:rsidR="00EA3EE8" w:rsidRPr="00944D8C" w:rsidRDefault="00EA3EE8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36"/>
          <w:szCs w:val="24"/>
        </w:rPr>
      </w:pPr>
    </w:p>
    <w:p w:rsidR="00303FE8" w:rsidRDefault="003E5A1E" w:rsidP="009C48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000000"/>
          <w:sz w:val="24"/>
          <w:szCs w:val="24"/>
        </w:rPr>
      </w:pPr>
      <w:r>
        <w:rPr>
          <w:rFonts w:ascii="Arial" w:eastAsia="Cambria" w:hAnsi="Arial" w:cs="Times New Roman"/>
          <w:b/>
          <w:color w:val="000000"/>
          <w:sz w:val="24"/>
          <w:szCs w:val="24"/>
        </w:rPr>
        <w:t>2.9</w:t>
      </w:r>
      <w:r w:rsidR="007F2949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</w:t>
      </w:r>
      <w:r w:rsidR="00115689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Expliquez </w:t>
      </w:r>
      <w:r w:rsidR="008A30D3">
        <w:rPr>
          <w:rFonts w:ascii="Arial" w:eastAsia="Cambria" w:hAnsi="Arial" w:cs="Times New Roman"/>
          <w:b/>
          <w:color w:val="000000"/>
          <w:sz w:val="24"/>
          <w:szCs w:val="24"/>
        </w:rPr>
        <w:t>les motifs de</w:t>
      </w:r>
      <w:r w:rsidR="00115689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 recours </w:t>
      </w:r>
      <w:r w:rsidR="008A30D3">
        <w:rPr>
          <w:rFonts w:ascii="Arial" w:eastAsia="Cambria" w:hAnsi="Arial" w:cs="Times New Roman"/>
          <w:b/>
          <w:color w:val="000000"/>
          <w:sz w:val="24"/>
          <w:szCs w:val="24"/>
        </w:rPr>
        <w:t xml:space="preserve">à cette technique </w:t>
      </w:r>
      <w:r w:rsidR="00115689">
        <w:rPr>
          <w:rFonts w:ascii="Arial" w:eastAsia="Cambria" w:hAnsi="Arial" w:cs="Times New Roman"/>
          <w:b/>
          <w:color w:val="000000"/>
          <w:sz w:val="24"/>
          <w:szCs w:val="24"/>
        </w:rPr>
        <w:t>par T</w:t>
      </w:r>
      <w:r w:rsidR="002C7E92">
        <w:rPr>
          <w:rFonts w:ascii="Arial" w:eastAsia="Cambria" w:hAnsi="Arial" w:cs="Times New Roman"/>
          <w:b/>
          <w:color w:val="000000"/>
          <w:sz w:val="24"/>
          <w:szCs w:val="24"/>
        </w:rPr>
        <w:t>RANSFIX</w:t>
      </w:r>
      <w:r w:rsidR="00A657EC">
        <w:rPr>
          <w:rFonts w:ascii="Arial" w:eastAsia="Cambria" w:hAnsi="Arial" w:cs="Times New Roman"/>
          <w:b/>
          <w:color w:val="000000"/>
          <w:sz w:val="24"/>
          <w:szCs w:val="24"/>
        </w:rPr>
        <w:t>.</w:t>
      </w:r>
    </w:p>
    <w:p w:rsidR="0058649F" w:rsidRPr="005E018D" w:rsidRDefault="00E0413C" w:rsidP="009C48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 w:rsidRPr="00E0413C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Pr="004136C0">
        <w:rPr>
          <w:rFonts w:ascii="Arial" w:eastAsia="Cambria" w:hAnsi="Arial" w:cs="Times New Roman"/>
          <w:b/>
          <w:color w:val="FF0000"/>
          <w:sz w:val="24"/>
          <w:szCs w:val="24"/>
        </w:rPr>
        <w:t>U</w:t>
      </w:r>
      <w:r>
        <w:rPr>
          <w:rFonts w:ascii="Arial" w:eastAsia="Cambria" w:hAnsi="Arial" w:cs="Times New Roman"/>
          <w:b/>
          <w:color w:val="FF0000"/>
          <w:sz w:val="24"/>
          <w:szCs w:val="24"/>
        </w:rPr>
        <w:t>C61CP3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ab/>
      </w:r>
      <w:r w:rsidR="0058649F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 </w:t>
      </w:r>
      <w:r w:rsidR="00303FE8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2 </w:t>
      </w:r>
      <w:r w:rsidR="0058649F">
        <w:rPr>
          <w:rFonts w:ascii="Arial" w:eastAsia="Cambria" w:hAnsi="Arial" w:cs="Times New Roman"/>
          <w:b/>
          <w:color w:val="FF0000"/>
          <w:sz w:val="24"/>
          <w:szCs w:val="24"/>
        </w:rPr>
        <w:t>p</w:t>
      </w:r>
      <w:r w:rsidR="00A657EC">
        <w:rPr>
          <w:rFonts w:ascii="Arial" w:eastAsia="Cambria" w:hAnsi="Arial" w:cs="Times New Roman"/>
          <w:b/>
          <w:color w:val="FF0000"/>
          <w:sz w:val="24"/>
          <w:szCs w:val="24"/>
        </w:rPr>
        <w:t>oin</w:t>
      </w:r>
      <w:r w:rsidR="0058649F" w:rsidRPr="005E018D">
        <w:rPr>
          <w:rFonts w:ascii="Arial" w:eastAsia="Cambria" w:hAnsi="Arial" w:cs="Times New Roman"/>
          <w:b/>
          <w:color w:val="FF0000"/>
          <w:sz w:val="24"/>
          <w:szCs w:val="24"/>
        </w:rPr>
        <w:t xml:space="preserve">ts </w:t>
      </w:r>
      <w:r w:rsidR="007930E6">
        <w:rPr>
          <w:rFonts w:ascii="Arial" w:eastAsia="Cambria" w:hAnsi="Arial" w:cs="Times New Roman"/>
          <w:b/>
          <w:color w:val="FF0000"/>
          <w:sz w:val="24"/>
          <w:szCs w:val="24"/>
        </w:rPr>
        <w:t>(bonus 2 pts dont 1 si pas attribué en 2.8)</w:t>
      </w:r>
    </w:p>
    <w:p w:rsidR="00EA3EE8" w:rsidRDefault="00EA3EE8" w:rsidP="005944B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</w:p>
    <w:p w:rsidR="00115689" w:rsidRDefault="00115689" w:rsidP="00F51BC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Le recours à l’escompte va permettre à T</w:t>
      </w:r>
      <w:r w:rsidR="002C7E92">
        <w:rPr>
          <w:rFonts w:ascii="Arial" w:eastAsia="Cambria" w:hAnsi="Arial" w:cs="Times New Roman"/>
          <w:color w:val="000000"/>
          <w:sz w:val="24"/>
          <w:szCs w:val="24"/>
        </w:rPr>
        <w:t>RANSFIX</w:t>
      </w:r>
      <w:r>
        <w:rPr>
          <w:rFonts w:ascii="Arial" w:eastAsia="Cambria" w:hAnsi="Arial" w:cs="Times New Roman"/>
          <w:color w:val="000000"/>
          <w:sz w:val="24"/>
          <w:szCs w:val="24"/>
        </w:rPr>
        <w:t xml:space="preserve"> d’alléger sa trésorerie.</w:t>
      </w:r>
      <w:r w:rsidR="00F51BCA">
        <w:rPr>
          <w:rFonts w:ascii="Arial" w:eastAsia="Cambria" w:hAnsi="Arial" w:cs="Times New Roman"/>
          <w:color w:val="000000"/>
          <w:sz w:val="24"/>
          <w:szCs w:val="24"/>
        </w:rPr>
        <w:t xml:space="preserve"> </w:t>
      </w:r>
      <w:r w:rsidR="00F51BCA">
        <w:rPr>
          <w:rFonts w:ascii="Arial" w:eastAsia="Cambria" w:hAnsi="Arial" w:cs="Times New Roman"/>
          <w:b/>
          <w:color w:val="FF0000"/>
          <w:sz w:val="24"/>
          <w:szCs w:val="24"/>
        </w:rPr>
        <w:t>2 pts</w:t>
      </w:r>
    </w:p>
    <w:p w:rsidR="007930E6" w:rsidRDefault="007930E6" w:rsidP="00F51BC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Cambria" w:hAnsi="Arial" w:cs="Times New Roman"/>
          <w:color w:val="000000"/>
          <w:sz w:val="24"/>
          <w:szCs w:val="24"/>
        </w:rPr>
        <w:t>pour</w:t>
      </w:r>
      <w:proofErr w:type="gramEnd"/>
      <w:r>
        <w:rPr>
          <w:rFonts w:ascii="Arial" w:eastAsia="Cambria" w:hAnsi="Arial" w:cs="Times New Roman"/>
          <w:color w:val="000000"/>
          <w:sz w:val="24"/>
          <w:szCs w:val="24"/>
        </w:rPr>
        <w:t xml:space="preserve"> un coût limité (</w:t>
      </w:r>
      <w:proofErr w:type="spellStart"/>
      <w:r>
        <w:rPr>
          <w:rFonts w:ascii="Arial" w:eastAsia="Cambria" w:hAnsi="Arial" w:cs="Times New Roman"/>
          <w:color w:val="000000"/>
          <w:sz w:val="24"/>
          <w:szCs w:val="24"/>
        </w:rPr>
        <w:t>cf</w:t>
      </w:r>
      <w:proofErr w:type="spellEnd"/>
      <w:r>
        <w:rPr>
          <w:rFonts w:ascii="Arial" w:eastAsia="Cambria" w:hAnsi="Arial" w:cs="Times New Roman"/>
          <w:color w:val="000000"/>
          <w:sz w:val="24"/>
          <w:szCs w:val="24"/>
        </w:rPr>
        <w:t xml:space="preserve"> un manque à gagner de 322,98/52 431,60 = 0,6% du solde à percevoir) </w:t>
      </w:r>
    </w:p>
    <w:p w:rsidR="007930E6" w:rsidRPr="005944BB" w:rsidRDefault="007930E6" w:rsidP="007930E6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 w:rsidRPr="007930E6">
        <w:rPr>
          <w:rFonts w:ascii="Arial" w:eastAsia="Cambria" w:hAnsi="Arial" w:cs="Times New Roman"/>
          <w:color w:val="FF0000"/>
          <w:sz w:val="24"/>
          <w:szCs w:val="24"/>
        </w:rPr>
        <w:t>(</w:t>
      </w:r>
      <w:proofErr w:type="gramStart"/>
      <w:r w:rsidRPr="007930E6">
        <w:rPr>
          <w:rFonts w:ascii="Arial" w:eastAsia="Cambria" w:hAnsi="Arial" w:cs="Times New Roman"/>
          <w:color w:val="FF0000"/>
          <w:sz w:val="24"/>
          <w:szCs w:val="24"/>
        </w:rPr>
        <w:t>bonus</w:t>
      </w:r>
      <w:proofErr w:type="gramEnd"/>
      <w:r w:rsidRPr="007930E6">
        <w:rPr>
          <w:rFonts w:ascii="Arial" w:eastAsia="Cambria" w:hAnsi="Arial" w:cs="Times New Roman"/>
          <w:color w:val="FF0000"/>
          <w:sz w:val="24"/>
          <w:szCs w:val="24"/>
        </w:rPr>
        <w:t xml:space="preserve"> 1 pt</w:t>
      </w:r>
      <w:r>
        <w:rPr>
          <w:rFonts w:ascii="Arial" w:eastAsia="Cambria" w:hAnsi="Arial" w:cs="Times New Roman"/>
          <w:color w:val="FF0000"/>
          <w:sz w:val="24"/>
          <w:szCs w:val="24"/>
        </w:rPr>
        <w:t>, même sans le résultat chiffré – à ne donner que s’il n’a pas été attribué à la question précédente.</w:t>
      </w:r>
    </w:p>
    <w:p w:rsidR="007930E6" w:rsidRDefault="007930E6" w:rsidP="00F51BC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b/>
          <w:color w:val="FF0000"/>
          <w:sz w:val="24"/>
          <w:szCs w:val="24"/>
        </w:rPr>
      </w:pPr>
    </w:p>
    <w:p w:rsidR="00115689" w:rsidRDefault="00115689" w:rsidP="00115689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Cet afflux de liquidité peut lui permettre :</w:t>
      </w:r>
    </w:p>
    <w:p w:rsidR="00115689" w:rsidRDefault="00115689" w:rsidP="0011568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D’honorer ses propres dettes vis-à-vis de ses fournisseurs</w:t>
      </w:r>
      <w:bookmarkStart w:id="0" w:name="_GoBack"/>
      <w:bookmarkEnd w:id="0"/>
    </w:p>
    <w:p w:rsidR="00115689" w:rsidRPr="0058649F" w:rsidRDefault="00115689" w:rsidP="00115689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mbria" w:hAnsi="Arial" w:cs="Times New Roman"/>
          <w:color w:val="000000"/>
          <w:sz w:val="24"/>
          <w:szCs w:val="24"/>
        </w:rPr>
      </w:pPr>
      <w:r>
        <w:rPr>
          <w:rFonts w:ascii="Arial" w:eastAsia="Cambria" w:hAnsi="Arial" w:cs="Times New Roman"/>
          <w:color w:val="000000"/>
          <w:sz w:val="24"/>
          <w:szCs w:val="24"/>
        </w:rPr>
        <w:t>De financer ses fabrications.</w:t>
      </w:r>
      <w:r w:rsidR="00F51BCA">
        <w:rPr>
          <w:rFonts w:ascii="Arial" w:eastAsia="Cambria" w:hAnsi="Arial" w:cs="Times New Roman"/>
          <w:color w:val="000000"/>
          <w:sz w:val="24"/>
          <w:szCs w:val="24"/>
        </w:rPr>
        <w:t xml:space="preserve"> </w:t>
      </w:r>
      <w:r w:rsidR="00F51BCA" w:rsidRPr="00F51BCA">
        <w:rPr>
          <w:rFonts w:ascii="Arial" w:eastAsia="Cambria" w:hAnsi="Arial" w:cs="Times New Roman"/>
          <w:b/>
          <w:color w:val="FF0000"/>
          <w:sz w:val="24"/>
          <w:szCs w:val="24"/>
        </w:rPr>
        <w:t>(bonus 1 pt)</w:t>
      </w:r>
    </w:p>
    <w:sectPr w:rsidR="00115689" w:rsidRPr="0058649F" w:rsidSect="00A657EC">
      <w:headerReference w:type="default" r:id="rId8"/>
      <w:footerReference w:type="default" r:id="rId9"/>
      <w:pgSz w:w="11906" w:h="16838" w:code="9"/>
      <w:pgMar w:top="907" w:right="907" w:bottom="907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B4" w:rsidRDefault="00A921B4" w:rsidP="00E91A35">
      <w:pPr>
        <w:spacing w:line="240" w:lineRule="auto"/>
      </w:pPr>
      <w:r>
        <w:separator/>
      </w:r>
    </w:p>
  </w:endnote>
  <w:endnote w:type="continuationSeparator" w:id="0">
    <w:p w:rsidR="00A921B4" w:rsidRDefault="00A921B4" w:rsidP="00E91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643454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A921B4" w:rsidRPr="00A657EC" w:rsidRDefault="00A921B4" w:rsidP="00A657EC">
            <w:pPr>
              <w:pStyle w:val="Pieddepage"/>
              <w:jc w:val="right"/>
              <w:rPr>
                <w:rFonts w:ascii="Arial" w:hAnsi="Arial" w:cs="Arial"/>
              </w:rPr>
            </w:pPr>
            <w:r w:rsidRPr="00A657EC">
              <w:rPr>
                <w:rFonts w:ascii="Arial" w:hAnsi="Arial" w:cs="Arial"/>
              </w:rPr>
              <w:t xml:space="preserve">Page </w:t>
            </w:r>
            <w:r w:rsidRPr="00A657EC">
              <w:rPr>
                <w:rFonts w:ascii="Arial" w:hAnsi="Arial" w:cs="Arial"/>
                <w:bCs/>
              </w:rPr>
              <w:fldChar w:fldCharType="begin"/>
            </w:r>
            <w:r w:rsidRPr="00A657EC">
              <w:rPr>
                <w:rFonts w:ascii="Arial" w:hAnsi="Arial" w:cs="Arial"/>
                <w:bCs/>
              </w:rPr>
              <w:instrText>PAGE</w:instrText>
            </w:r>
            <w:r w:rsidRPr="00A657EC">
              <w:rPr>
                <w:rFonts w:ascii="Arial" w:hAnsi="Arial" w:cs="Arial"/>
                <w:bCs/>
              </w:rPr>
              <w:fldChar w:fldCharType="separate"/>
            </w:r>
            <w:r w:rsidR="00A91E48">
              <w:rPr>
                <w:rFonts w:ascii="Arial" w:hAnsi="Arial" w:cs="Arial"/>
                <w:bCs/>
                <w:noProof/>
              </w:rPr>
              <w:t>7</w:t>
            </w:r>
            <w:r w:rsidRPr="00A657EC">
              <w:rPr>
                <w:rFonts w:ascii="Arial" w:hAnsi="Arial" w:cs="Arial"/>
                <w:bCs/>
              </w:rPr>
              <w:fldChar w:fldCharType="end"/>
            </w:r>
            <w:r w:rsidRPr="00A657EC">
              <w:rPr>
                <w:rFonts w:ascii="Arial" w:hAnsi="Arial" w:cs="Arial"/>
              </w:rPr>
              <w:t xml:space="preserve"> sur </w:t>
            </w:r>
            <w:r w:rsidRPr="00A657EC">
              <w:rPr>
                <w:rFonts w:ascii="Arial" w:hAnsi="Arial" w:cs="Arial"/>
                <w:bCs/>
              </w:rPr>
              <w:fldChar w:fldCharType="begin"/>
            </w:r>
            <w:r w:rsidRPr="00A657EC">
              <w:rPr>
                <w:rFonts w:ascii="Arial" w:hAnsi="Arial" w:cs="Arial"/>
                <w:bCs/>
              </w:rPr>
              <w:instrText>NUMPAGES</w:instrText>
            </w:r>
            <w:r w:rsidRPr="00A657EC">
              <w:rPr>
                <w:rFonts w:ascii="Arial" w:hAnsi="Arial" w:cs="Arial"/>
                <w:bCs/>
              </w:rPr>
              <w:fldChar w:fldCharType="separate"/>
            </w:r>
            <w:r w:rsidR="00A91E48">
              <w:rPr>
                <w:rFonts w:ascii="Arial" w:hAnsi="Arial" w:cs="Arial"/>
                <w:bCs/>
                <w:noProof/>
              </w:rPr>
              <w:t>8</w:t>
            </w:r>
            <w:r w:rsidRPr="00A657E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B4" w:rsidRDefault="00A921B4" w:rsidP="00E91A35">
      <w:pPr>
        <w:spacing w:line="240" w:lineRule="auto"/>
      </w:pPr>
      <w:r>
        <w:separator/>
      </w:r>
    </w:p>
  </w:footnote>
  <w:footnote w:type="continuationSeparator" w:id="0">
    <w:p w:rsidR="00A921B4" w:rsidRDefault="00A921B4" w:rsidP="00E91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B4" w:rsidRPr="000F216F" w:rsidRDefault="00A921B4" w:rsidP="00A657EC">
    <w:pPr>
      <w:pStyle w:val="En-tte"/>
      <w:ind w:hanging="714"/>
      <w:rPr>
        <w:rFonts w:ascii="Arial" w:hAnsi="Arial" w:cs="Arial"/>
        <w:b/>
        <w:sz w:val="24"/>
      </w:rPr>
    </w:pPr>
    <w:r w:rsidRPr="000F216F">
      <w:rPr>
        <w:rFonts w:ascii="Arial" w:hAnsi="Arial" w:cs="Arial"/>
        <w:b/>
        <w:sz w:val="24"/>
      </w:rPr>
      <w:t>CIE6OIE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A2A"/>
    <w:multiLevelType w:val="multilevel"/>
    <w:tmpl w:val="E87EB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0879CA"/>
    <w:multiLevelType w:val="hybridMultilevel"/>
    <w:tmpl w:val="32B6D6B0"/>
    <w:lvl w:ilvl="0" w:tplc="D40093CA">
      <w:start w:val="3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028B"/>
    <w:multiLevelType w:val="multilevel"/>
    <w:tmpl w:val="E87EB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821965"/>
    <w:multiLevelType w:val="hybridMultilevel"/>
    <w:tmpl w:val="F202D7CA"/>
    <w:lvl w:ilvl="0" w:tplc="12187CB0">
      <w:start w:val="35"/>
      <w:numFmt w:val="bullet"/>
      <w:lvlText w:val="-"/>
      <w:lvlJc w:val="left"/>
      <w:pPr>
        <w:ind w:left="717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18A374B"/>
    <w:multiLevelType w:val="multilevel"/>
    <w:tmpl w:val="E87EB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395760"/>
    <w:multiLevelType w:val="hybridMultilevel"/>
    <w:tmpl w:val="73DE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43077"/>
    <w:multiLevelType w:val="hybridMultilevel"/>
    <w:tmpl w:val="19CE4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08B"/>
    <w:multiLevelType w:val="multilevel"/>
    <w:tmpl w:val="E87EB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923768"/>
    <w:multiLevelType w:val="hybridMultilevel"/>
    <w:tmpl w:val="9EA4A3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F"/>
    <w:rsid w:val="00001E7D"/>
    <w:rsid w:val="00005844"/>
    <w:rsid w:val="00010DF0"/>
    <w:rsid w:val="00015CC5"/>
    <w:rsid w:val="00016924"/>
    <w:rsid w:val="000178E1"/>
    <w:rsid w:val="000312AD"/>
    <w:rsid w:val="000402BA"/>
    <w:rsid w:val="00040919"/>
    <w:rsid w:val="00042042"/>
    <w:rsid w:val="000478C8"/>
    <w:rsid w:val="00061AC6"/>
    <w:rsid w:val="000716E5"/>
    <w:rsid w:val="00074F52"/>
    <w:rsid w:val="00076E98"/>
    <w:rsid w:val="00080F96"/>
    <w:rsid w:val="000836E1"/>
    <w:rsid w:val="0008535A"/>
    <w:rsid w:val="0009372F"/>
    <w:rsid w:val="0009524B"/>
    <w:rsid w:val="000A1D23"/>
    <w:rsid w:val="000B3CA6"/>
    <w:rsid w:val="000C1B45"/>
    <w:rsid w:val="000C3038"/>
    <w:rsid w:val="000D2930"/>
    <w:rsid w:val="000E7796"/>
    <w:rsid w:val="000F216F"/>
    <w:rsid w:val="000F24BF"/>
    <w:rsid w:val="001120E3"/>
    <w:rsid w:val="00115689"/>
    <w:rsid w:val="0012154B"/>
    <w:rsid w:val="001216FD"/>
    <w:rsid w:val="00125DA7"/>
    <w:rsid w:val="0013073E"/>
    <w:rsid w:val="00141AAD"/>
    <w:rsid w:val="00144292"/>
    <w:rsid w:val="00146ECE"/>
    <w:rsid w:val="00166A4E"/>
    <w:rsid w:val="00167AA7"/>
    <w:rsid w:val="001729F1"/>
    <w:rsid w:val="00172EDC"/>
    <w:rsid w:val="00181550"/>
    <w:rsid w:val="00182823"/>
    <w:rsid w:val="00184264"/>
    <w:rsid w:val="001A11FF"/>
    <w:rsid w:val="001B3735"/>
    <w:rsid w:val="001B5219"/>
    <w:rsid w:val="001B6805"/>
    <w:rsid w:val="001C3265"/>
    <w:rsid w:val="001C45DF"/>
    <w:rsid w:val="001C4A74"/>
    <w:rsid w:val="001D236A"/>
    <w:rsid w:val="001F2633"/>
    <w:rsid w:val="001F6FC0"/>
    <w:rsid w:val="001F744B"/>
    <w:rsid w:val="00206C9E"/>
    <w:rsid w:val="0020733C"/>
    <w:rsid w:val="00214CD1"/>
    <w:rsid w:val="0023188B"/>
    <w:rsid w:val="00233E22"/>
    <w:rsid w:val="00242FA3"/>
    <w:rsid w:val="0025475C"/>
    <w:rsid w:val="00255DCB"/>
    <w:rsid w:val="00266685"/>
    <w:rsid w:val="002673FA"/>
    <w:rsid w:val="00275342"/>
    <w:rsid w:val="0028330F"/>
    <w:rsid w:val="00284702"/>
    <w:rsid w:val="00290DBC"/>
    <w:rsid w:val="002A5453"/>
    <w:rsid w:val="002B27C5"/>
    <w:rsid w:val="002C7E58"/>
    <w:rsid w:val="002C7E92"/>
    <w:rsid w:val="002E5957"/>
    <w:rsid w:val="002F2389"/>
    <w:rsid w:val="002F7002"/>
    <w:rsid w:val="003017F7"/>
    <w:rsid w:val="00301C07"/>
    <w:rsid w:val="00303FE8"/>
    <w:rsid w:val="003159B3"/>
    <w:rsid w:val="00316166"/>
    <w:rsid w:val="0032382E"/>
    <w:rsid w:val="00323D2E"/>
    <w:rsid w:val="00323D37"/>
    <w:rsid w:val="00325467"/>
    <w:rsid w:val="00346F47"/>
    <w:rsid w:val="00347DB8"/>
    <w:rsid w:val="003525D3"/>
    <w:rsid w:val="00355067"/>
    <w:rsid w:val="00361F21"/>
    <w:rsid w:val="00366951"/>
    <w:rsid w:val="00381399"/>
    <w:rsid w:val="00383CED"/>
    <w:rsid w:val="0038562B"/>
    <w:rsid w:val="00391EDF"/>
    <w:rsid w:val="00392ED3"/>
    <w:rsid w:val="00394C50"/>
    <w:rsid w:val="003B3151"/>
    <w:rsid w:val="003B5915"/>
    <w:rsid w:val="003C506E"/>
    <w:rsid w:val="003C6C62"/>
    <w:rsid w:val="003D013D"/>
    <w:rsid w:val="003D1248"/>
    <w:rsid w:val="003D1FC1"/>
    <w:rsid w:val="003D2588"/>
    <w:rsid w:val="003D3AF6"/>
    <w:rsid w:val="003E17E1"/>
    <w:rsid w:val="003E5A1E"/>
    <w:rsid w:val="003F1C1D"/>
    <w:rsid w:val="003F2DC4"/>
    <w:rsid w:val="00402D61"/>
    <w:rsid w:val="00407372"/>
    <w:rsid w:val="004136C0"/>
    <w:rsid w:val="00423C24"/>
    <w:rsid w:val="00431580"/>
    <w:rsid w:val="00442F6E"/>
    <w:rsid w:val="004437D2"/>
    <w:rsid w:val="00445D12"/>
    <w:rsid w:val="00446CA6"/>
    <w:rsid w:val="0044728E"/>
    <w:rsid w:val="00466E2B"/>
    <w:rsid w:val="004709A8"/>
    <w:rsid w:val="00471973"/>
    <w:rsid w:val="004731BC"/>
    <w:rsid w:val="00482E30"/>
    <w:rsid w:val="004A3193"/>
    <w:rsid w:val="004B6D2A"/>
    <w:rsid w:val="004C02D3"/>
    <w:rsid w:val="004C384E"/>
    <w:rsid w:val="004C5387"/>
    <w:rsid w:val="004E7C67"/>
    <w:rsid w:val="004F7684"/>
    <w:rsid w:val="0051236F"/>
    <w:rsid w:val="00521594"/>
    <w:rsid w:val="005235C3"/>
    <w:rsid w:val="00523F7D"/>
    <w:rsid w:val="005241AF"/>
    <w:rsid w:val="00524524"/>
    <w:rsid w:val="00530A96"/>
    <w:rsid w:val="00533C9F"/>
    <w:rsid w:val="00534356"/>
    <w:rsid w:val="00535701"/>
    <w:rsid w:val="0053594E"/>
    <w:rsid w:val="00542AEC"/>
    <w:rsid w:val="00542D9F"/>
    <w:rsid w:val="00544EC1"/>
    <w:rsid w:val="00545D60"/>
    <w:rsid w:val="00556DF6"/>
    <w:rsid w:val="005576E1"/>
    <w:rsid w:val="00561ACF"/>
    <w:rsid w:val="00567C6B"/>
    <w:rsid w:val="0057460C"/>
    <w:rsid w:val="0058649F"/>
    <w:rsid w:val="005913AF"/>
    <w:rsid w:val="005944BB"/>
    <w:rsid w:val="005A72A7"/>
    <w:rsid w:val="005B13AD"/>
    <w:rsid w:val="005C0EF0"/>
    <w:rsid w:val="005D13D9"/>
    <w:rsid w:val="005D6E58"/>
    <w:rsid w:val="005E018D"/>
    <w:rsid w:val="005E4477"/>
    <w:rsid w:val="005E7A83"/>
    <w:rsid w:val="005F0B51"/>
    <w:rsid w:val="005F3C5B"/>
    <w:rsid w:val="0061606A"/>
    <w:rsid w:val="006167CC"/>
    <w:rsid w:val="00616B61"/>
    <w:rsid w:val="00626754"/>
    <w:rsid w:val="00627BB1"/>
    <w:rsid w:val="006305CF"/>
    <w:rsid w:val="00633D11"/>
    <w:rsid w:val="00633F5A"/>
    <w:rsid w:val="00636CCE"/>
    <w:rsid w:val="00646763"/>
    <w:rsid w:val="00653358"/>
    <w:rsid w:val="00656966"/>
    <w:rsid w:val="00663222"/>
    <w:rsid w:val="006706F7"/>
    <w:rsid w:val="00670BA6"/>
    <w:rsid w:val="00670C8B"/>
    <w:rsid w:val="00672F86"/>
    <w:rsid w:val="006819F5"/>
    <w:rsid w:val="00694293"/>
    <w:rsid w:val="006A2B1C"/>
    <w:rsid w:val="006A49F1"/>
    <w:rsid w:val="006A6242"/>
    <w:rsid w:val="006A7304"/>
    <w:rsid w:val="006A79AB"/>
    <w:rsid w:val="006C0A7A"/>
    <w:rsid w:val="006C33A6"/>
    <w:rsid w:val="006C6CA2"/>
    <w:rsid w:val="006D26DA"/>
    <w:rsid w:val="006E26DA"/>
    <w:rsid w:val="006E4630"/>
    <w:rsid w:val="006F2148"/>
    <w:rsid w:val="00707D39"/>
    <w:rsid w:val="00724440"/>
    <w:rsid w:val="00725A61"/>
    <w:rsid w:val="00742C37"/>
    <w:rsid w:val="00745212"/>
    <w:rsid w:val="00746095"/>
    <w:rsid w:val="00750E58"/>
    <w:rsid w:val="0075597C"/>
    <w:rsid w:val="007600FD"/>
    <w:rsid w:val="00763627"/>
    <w:rsid w:val="0078059D"/>
    <w:rsid w:val="00787AA5"/>
    <w:rsid w:val="007930E6"/>
    <w:rsid w:val="00795EA6"/>
    <w:rsid w:val="007A2F2D"/>
    <w:rsid w:val="007A3562"/>
    <w:rsid w:val="007A3AE3"/>
    <w:rsid w:val="007A5C35"/>
    <w:rsid w:val="007B2E2D"/>
    <w:rsid w:val="007B49CB"/>
    <w:rsid w:val="007D282A"/>
    <w:rsid w:val="007D7DD1"/>
    <w:rsid w:val="007F2949"/>
    <w:rsid w:val="007F2A3B"/>
    <w:rsid w:val="007F5B3A"/>
    <w:rsid w:val="00801D73"/>
    <w:rsid w:val="00810275"/>
    <w:rsid w:val="00810BF1"/>
    <w:rsid w:val="00830369"/>
    <w:rsid w:val="00832C39"/>
    <w:rsid w:val="008342F2"/>
    <w:rsid w:val="0083464D"/>
    <w:rsid w:val="008375F4"/>
    <w:rsid w:val="00837856"/>
    <w:rsid w:val="008443B2"/>
    <w:rsid w:val="008444B9"/>
    <w:rsid w:val="00861351"/>
    <w:rsid w:val="008711AC"/>
    <w:rsid w:val="00883926"/>
    <w:rsid w:val="008A0947"/>
    <w:rsid w:val="008A30D3"/>
    <w:rsid w:val="008B3550"/>
    <w:rsid w:val="008C34BD"/>
    <w:rsid w:val="008E3856"/>
    <w:rsid w:val="008E4BFD"/>
    <w:rsid w:val="008F1B50"/>
    <w:rsid w:val="008F25FE"/>
    <w:rsid w:val="008F7295"/>
    <w:rsid w:val="0090458E"/>
    <w:rsid w:val="00906CB7"/>
    <w:rsid w:val="00912C03"/>
    <w:rsid w:val="009178FF"/>
    <w:rsid w:val="009213B8"/>
    <w:rsid w:val="00922D59"/>
    <w:rsid w:val="00937801"/>
    <w:rsid w:val="00944D8C"/>
    <w:rsid w:val="0095658A"/>
    <w:rsid w:val="00957383"/>
    <w:rsid w:val="009615D8"/>
    <w:rsid w:val="00963632"/>
    <w:rsid w:val="009820CB"/>
    <w:rsid w:val="00983AFB"/>
    <w:rsid w:val="009848B5"/>
    <w:rsid w:val="00990731"/>
    <w:rsid w:val="00990CB1"/>
    <w:rsid w:val="009914F5"/>
    <w:rsid w:val="00991B53"/>
    <w:rsid w:val="009A3FAA"/>
    <w:rsid w:val="009A5461"/>
    <w:rsid w:val="009B4114"/>
    <w:rsid w:val="009B4B55"/>
    <w:rsid w:val="009B6ACB"/>
    <w:rsid w:val="009B746E"/>
    <w:rsid w:val="009C01F6"/>
    <w:rsid w:val="009C05F2"/>
    <w:rsid w:val="009C3F72"/>
    <w:rsid w:val="009C4811"/>
    <w:rsid w:val="009D1CB2"/>
    <w:rsid w:val="009D36AF"/>
    <w:rsid w:val="009D52AE"/>
    <w:rsid w:val="009D5B5F"/>
    <w:rsid w:val="009E01FC"/>
    <w:rsid w:val="009E1ED5"/>
    <w:rsid w:val="009E496B"/>
    <w:rsid w:val="009F600D"/>
    <w:rsid w:val="00A023E2"/>
    <w:rsid w:val="00A024F3"/>
    <w:rsid w:val="00A10550"/>
    <w:rsid w:val="00A12B6F"/>
    <w:rsid w:val="00A13ACF"/>
    <w:rsid w:val="00A208C0"/>
    <w:rsid w:val="00A34A69"/>
    <w:rsid w:val="00A45E56"/>
    <w:rsid w:val="00A46E87"/>
    <w:rsid w:val="00A5610B"/>
    <w:rsid w:val="00A63DC8"/>
    <w:rsid w:val="00A64BB7"/>
    <w:rsid w:val="00A657EC"/>
    <w:rsid w:val="00A91603"/>
    <w:rsid w:val="00A91E48"/>
    <w:rsid w:val="00A921B4"/>
    <w:rsid w:val="00AB6D8F"/>
    <w:rsid w:val="00AB7DA9"/>
    <w:rsid w:val="00AC135C"/>
    <w:rsid w:val="00AC39BB"/>
    <w:rsid w:val="00AC5B86"/>
    <w:rsid w:val="00AC6317"/>
    <w:rsid w:val="00AC72E4"/>
    <w:rsid w:val="00AD3095"/>
    <w:rsid w:val="00AD316E"/>
    <w:rsid w:val="00AD4DCE"/>
    <w:rsid w:val="00AD6C5C"/>
    <w:rsid w:val="00AD78D3"/>
    <w:rsid w:val="00AE1AC9"/>
    <w:rsid w:val="00AF3399"/>
    <w:rsid w:val="00AF3E59"/>
    <w:rsid w:val="00AF4B53"/>
    <w:rsid w:val="00B003FB"/>
    <w:rsid w:val="00B02A95"/>
    <w:rsid w:val="00B1172D"/>
    <w:rsid w:val="00B1549B"/>
    <w:rsid w:val="00B35DFE"/>
    <w:rsid w:val="00B40A27"/>
    <w:rsid w:val="00B41FC2"/>
    <w:rsid w:val="00B56E72"/>
    <w:rsid w:val="00B649EA"/>
    <w:rsid w:val="00B74B45"/>
    <w:rsid w:val="00B80A10"/>
    <w:rsid w:val="00B8596E"/>
    <w:rsid w:val="00B87894"/>
    <w:rsid w:val="00B94DD0"/>
    <w:rsid w:val="00B97927"/>
    <w:rsid w:val="00B97BBD"/>
    <w:rsid w:val="00BB1CB9"/>
    <w:rsid w:val="00BB400A"/>
    <w:rsid w:val="00BB7819"/>
    <w:rsid w:val="00BB7D7F"/>
    <w:rsid w:val="00BC0EF2"/>
    <w:rsid w:val="00BC13F6"/>
    <w:rsid w:val="00BC4174"/>
    <w:rsid w:val="00BC4280"/>
    <w:rsid w:val="00BC554B"/>
    <w:rsid w:val="00BD0FCC"/>
    <w:rsid w:val="00BE5B71"/>
    <w:rsid w:val="00BE660D"/>
    <w:rsid w:val="00BF5281"/>
    <w:rsid w:val="00C01A50"/>
    <w:rsid w:val="00C02228"/>
    <w:rsid w:val="00C02F68"/>
    <w:rsid w:val="00C030BB"/>
    <w:rsid w:val="00C052F1"/>
    <w:rsid w:val="00C11487"/>
    <w:rsid w:val="00C1167E"/>
    <w:rsid w:val="00C16BE8"/>
    <w:rsid w:val="00C175DE"/>
    <w:rsid w:val="00C25CDC"/>
    <w:rsid w:val="00C342FE"/>
    <w:rsid w:val="00C34393"/>
    <w:rsid w:val="00C418E4"/>
    <w:rsid w:val="00C46F5C"/>
    <w:rsid w:val="00C47F6F"/>
    <w:rsid w:val="00C52441"/>
    <w:rsid w:val="00C56A0E"/>
    <w:rsid w:val="00C572A0"/>
    <w:rsid w:val="00C620A6"/>
    <w:rsid w:val="00C63F43"/>
    <w:rsid w:val="00C71286"/>
    <w:rsid w:val="00C721EB"/>
    <w:rsid w:val="00C732CC"/>
    <w:rsid w:val="00C812BD"/>
    <w:rsid w:val="00C85D0D"/>
    <w:rsid w:val="00C91365"/>
    <w:rsid w:val="00C9139C"/>
    <w:rsid w:val="00CA07E1"/>
    <w:rsid w:val="00CB29F9"/>
    <w:rsid w:val="00CB36B7"/>
    <w:rsid w:val="00CD2157"/>
    <w:rsid w:val="00CD7099"/>
    <w:rsid w:val="00CE12CE"/>
    <w:rsid w:val="00CF19C0"/>
    <w:rsid w:val="00D06D03"/>
    <w:rsid w:val="00D123DA"/>
    <w:rsid w:val="00D20553"/>
    <w:rsid w:val="00D24E5D"/>
    <w:rsid w:val="00D26BE7"/>
    <w:rsid w:val="00D44BB6"/>
    <w:rsid w:val="00D64935"/>
    <w:rsid w:val="00D652E9"/>
    <w:rsid w:val="00D67788"/>
    <w:rsid w:val="00D73896"/>
    <w:rsid w:val="00D84C47"/>
    <w:rsid w:val="00D87FEA"/>
    <w:rsid w:val="00D90780"/>
    <w:rsid w:val="00D93870"/>
    <w:rsid w:val="00DB1235"/>
    <w:rsid w:val="00DB4B3C"/>
    <w:rsid w:val="00DB7996"/>
    <w:rsid w:val="00DD35E7"/>
    <w:rsid w:val="00DD39B0"/>
    <w:rsid w:val="00E0380B"/>
    <w:rsid w:val="00E0413C"/>
    <w:rsid w:val="00E05102"/>
    <w:rsid w:val="00E076BC"/>
    <w:rsid w:val="00E11997"/>
    <w:rsid w:val="00E143D6"/>
    <w:rsid w:val="00E14A6E"/>
    <w:rsid w:val="00E234A4"/>
    <w:rsid w:val="00E34B14"/>
    <w:rsid w:val="00E35DC0"/>
    <w:rsid w:val="00E42792"/>
    <w:rsid w:val="00E42844"/>
    <w:rsid w:val="00E42EEB"/>
    <w:rsid w:val="00E43E52"/>
    <w:rsid w:val="00E44925"/>
    <w:rsid w:val="00E51615"/>
    <w:rsid w:val="00E77572"/>
    <w:rsid w:val="00E91A35"/>
    <w:rsid w:val="00EA1CED"/>
    <w:rsid w:val="00EA3EE8"/>
    <w:rsid w:val="00EA79C6"/>
    <w:rsid w:val="00EA7B50"/>
    <w:rsid w:val="00EB07CE"/>
    <w:rsid w:val="00EC02EF"/>
    <w:rsid w:val="00EC440E"/>
    <w:rsid w:val="00EC503F"/>
    <w:rsid w:val="00EC710B"/>
    <w:rsid w:val="00EE001C"/>
    <w:rsid w:val="00EE59BF"/>
    <w:rsid w:val="00F02C16"/>
    <w:rsid w:val="00F3189C"/>
    <w:rsid w:val="00F458B7"/>
    <w:rsid w:val="00F478BD"/>
    <w:rsid w:val="00F51BCA"/>
    <w:rsid w:val="00F53AB7"/>
    <w:rsid w:val="00F562DF"/>
    <w:rsid w:val="00F57587"/>
    <w:rsid w:val="00F6084C"/>
    <w:rsid w:val="00F610C9"/>
    <w:rsid w:val="00F75F0C"/>
    <w:rsid w:val="00F84EF5"/>
    <w:rsid w:val="00F9293A"/>
    <w:rsid w:val="00F9296B"/>
    <w:rsid w:val="00F94E77"/>
    <w:rsid w:val="00F94EC4"/>
    <w:rsid w:val="00FA0F6F"/>
    <w:rsid w:val="00FA1F91"/>
    <w:rsid w:val="00FB0C6F"/>
    <w:rsid w:val="00FB3005"/>
    <w:rsid w:val="00FC2F38"/>
    <w:rsid w:val="00FD02F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04FF1-53AC-4B56-B858-33EAAB30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F6"/>
    <w:pPr>
      <w:spacing w:after="0" w:line="276" w:lineRule="auto"/>
      <w:ind w:left="714" w:hanging="357"/>
      <w:jc w:val="both"/>
    </w:pPr>
  </w:style>
  <w:style w:type="paragraph" w:styleId="Titre1">
    <w:name w:val="heading 1"/>
    <w:basedOn w:val="Normal"/>
    <w:next w:val="Normal"/>
    <w:link w:val="Titre1Car"/>
    <w:qFormat/>
    <w:rsid w:val="0028330F"/>
    <w:pPr>
      <w:keepNext/>
      <w:spacing w:line="240" w:lineRule="auto"/>
      <w:ind w:left="0" w:firstLine="0"/>
      <w:jc w:val="right"/>
      <w:outlineLvl w:val="0"/>
    </w:pPr>
    <w:rPr>
      <w:rFonts w:ascii="Arial" w:eastAsia="Times New Roman" w:hAnsi="Arial" w:cs="Arial"/>
      <w:b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4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4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4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330F"/>
    <w:rPr>
      <w:rFonts w:ascii="Arial" w:eastAsia="Times New Roman" w:hAnsi="Arial" w:cs="Arial"/>
      <w:b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330F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28330F"/>
    <w:pPr>
      <w:spacing w:line="240" w:lineRule="auto"/>
      <w:ind w:left="0" w:firstLine="0"/>
    </w:pPr>
    <w:rPr>
      <w:rFonts w:ascii="Arial" w:eastAsia="Times New Roman" w:hAnsi="Arial" w:cs="Arial"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8330F"/>
    <w:rPr>
      <w:rFonts w:ascii="Arial" w:eastAsia="Times New Roman" w:hAnsi="Arial" w:cs="Arial"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80F96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D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417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3E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1A3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1A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1A3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46F5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F5C"/>
  </w:style>
  <w:style w:type="paragraph" w:styleId="Pieddepage">
    <w:name w:val="footer"/>
    <w:basedOn w:val="Normal"/>
    <w:link w:val="PieddepageCar"/>
    <w:uiPriority w:val="99"/>
    <w:unhideWhenUsed/>
    <w:rsid w:val="00C46F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F5C"/>
  </w:style>
  <w:style w:type="character" w:customStyle="1" w:styleId="Titre2Car">
    <w:name w:val="Titre 2 Car"/>
    <w:basedOn w:val="Policepardfaut"/>
    <w:link w:val="Titre2"/>
    <w:uiPriority w:val="9"/>
    <w:semiHidden/>
    <w:rsid w:val="009E49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E496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E496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A921B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6092-FC05-4E97-BD9E-6539689A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8</Pages>
  <Words>2300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ROUSSEAU</dc:creator>
  <cp:lastModifiedBy>Corinne PASCO</cp:lastModifiedBy>
  <cp:revision>134</cp:revision>
  <cp:lastPrinted>2020-02-04T15:12:00Z</cp:lastPrinted>
  <dcterms:created xsi:type="dcterms:W3CDTF">2018-06-25T13:33:00Z</dcterms:created>
  <dcterms:modified xsi:type="dcterms:W3CDTF">2020-09-23T12:37:00Z</dcterms:modified>
</cp:coreProperties>
</file>