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62" w:rsidRPr="003E5271" w:rsidRDefault="003E5271" w:rsidP="003E5271">
      <w:pPr>
        <w:rPr>
          <w:rFonts w:ascii="GuidePedagoArial" w:hAnsi="GuidePedagoArial" w:cs="GuidePedagoArial"/>
          <w:color w:val="000000"/>
          <w:sz w:val="48"/>
          <w:szCs w:val="48"/>
        </w:rPr>
      </w:pPr>
      <w:r w:rsidRPr="003E5271">
        <w:rPr>
          <w:rStyle w:val="Chapnum"/>
        </w:rPr>
        <w:t>03</w:t>
      </w:r>
      <w:r w:rsidRPr="003E5271">
        <w:rPr>
          <w:rFonts w:ascii="GuidePedagoArial" w:hAnsi="GuidePedagoArial" w:cs="GuidePedagoArial"/>
          <w:color w:val="000000"/>
          <w:sz w:val="48"/>
          <w:szCs w:val="48"/>
        </w:rPr>
        <w:t xml:space="preserve"> </w:t>
      </w:r>
      <w:r w:rsidR="008C3A62" w:rsidRPr="003E5271">
        <w:rPr>
          <w:rFonts w:ascii="GuidePedagoArial" w:hAnsi="GuidePedagoArial" w:cs="GuidePedagoArial"/>
          <w:color w:val="000000"/>
          <w:sz w:val="48"/>
          <w:szCs w:val="48"/>
        </w:rPr>
        <w:t>Peut-on entretenir durablement la motiv</w:t>
      </w:r>
      <w:r w:rsidR="008C3A62" w:rsidRPr="003E5271">
        <w:rPr>
          <w:rFonts w:ascii="GuidePedagoArial" w:hAnsi="GuidePedagoArial" w:cs="GuidePedagoArial"/>
          <w:color w:val="000000"/>
          <w:sz w:val="48"/>
          <w:szCs w:val="48"/>
        </w:rPr>
        <w:t>a</w:t>
      </w:r>
      <w:r w:rsidR="008C3A62" w:rsidRPr="003E5271">
        <w:rPr>
          <w:rFonts w:ascii="GuidePedagoArial" w:hAnsi="GuidePedagoArial" w:cs="GuidePedagoArial"/>
          <w:color w:val="000000"/>
          <w:sz w:val="48"/>
          <w:szCs w:val="48"/>
        </w:rPr>
        <w:t>tion des hommes</w:t>
      </w:r>
      <w:r w:rsidRPr="003E5271">
        <w:rPr>
          <w:rFonts w:ascii="GuidePedagoArial" w:hAnsi="GuidePedagoArial" w:cs="GuidePedagoArial"/>
          <w:color w:val="000000"/>
          <w:sz w:val="48"/>
          <w:szCs w:val="48"/>
        </w:rPr>
        <w:t xml:space="preserve"> </w:t>
      </w:r>
      <w:r w:rsidR="008C3A62" w:rsidRPr="003E5271">
        <w:rPr>
          <w:rFonts w:ascii="GuidePedagoArial" w:hAnsi="GuidePedagoArial" w:cs="GuidePedagoArial"/>
          <w:color w:val="000000"/>
          <w:sz w:val="48"/>
          <w:szCs w:val="48"/>
        </w:rPr>
        <w:t>par la seule rémunération</w:t>
      </w:r>
      <w:r w:rsidRPr="003E5271">
        <w:rPr>
          <w:rFonts w:ascii="GuidePedagoArial" w:hAnsi="GuidePedagoArial" w:cs="GuidePedagoArial"/>
          <w:color w:val="000000"/>
          <w:sz w:val="48"/>
          <w:szCs w:val="48"/>
        </w:rPr>
        <w:t> </w:t>
      </w:r>
      <w:r w:rsidR="008C3A62" w:rsidRPr="003E5271">
        <w:rPr>
          <w:rFonts w:ascii="GuidePedagoArial" w:hAnsi="GuidePedagoArial" w:cs="GuidePedagoArial"/>
          <w:color w:val="000000"/>
          <w:sz w:val="48"/>
          <w:szCs w:val="48"/>
        </w:rPr>
        <w:t>?</w:t>
      </w:r>
    </w:p>
    <w:p w:rsidR="008C3A62" w:rsidRPr="003E5271" w:rsidRDefault="008C3A62" w:rsidP="003E5271">
      <w:pPr>
        <w:pStyle w:val="TTextecourant"/>
      </w:pPr>
      <w:r w:rsidRPr="003E5271">
        <w:t>La politique de rémunération est un puissant outil de motivation qui permet l’atteinte</w:t>
      </w:r>
      <w:r w:rsidR="003E5271">
        <w:t xml:space="preserve"> </w:t>
      </w:r>
      <w:r w:rsidRPr="003E5271">
        <w:t>des objectifs organisatio</w:t>
      </w:r>
      <w:r w:rsidRPr="003E5271">
        <w:t>n</w:t>
      </w:r>
      <w:r w:rsidRPr="003E5271">
        <w:t>nels.</w:t>
      </w:r>
    </w:p>
    <w:p w:rsidR="008C3A62" w:rsidRPr="003E5271" w:rsidRDefault="008C3A62" w:rsidP="003E5271">
      <w:pPr>
        <w:pStyle w:val="TEnumpuce"/>
      </w:pPr>
      <w:r w:rsidRPr="003E5271">
        <w:t>Quels sont les objectifs d’une politique de rémunération</w:t>
      </w:r>
      <w:r w:rsidR="003E5271">
        <w:t> </w:t>
      </w:r>
      <w:r w:rsidRPr="003E5271">
        <w:t>?</w:t>
      </w:r>
    </w:p>
    <w:p w:rsidR="008C3A62" w:rsidRPr="003E5271" w:rsidRDefault="008C3A62" w:rsidP="003E5271">
      <w:pPr>
        <w:pStyle w:val="TEnumpuce"/>
      </w:pPr>
      <w:r w:rsidRPr="003E5271">
        <w:t>Quelles sont les contraintes à considérer</w:t>
      </w:r>
      <w:r w:rsidR="003E5271">
        <w:t> </w:t>
      </w:r>
      <w:r w:rsidRPr="003E5271">
        <w:t>?</w:t>
      </w:r>
    </w:p>
    <w:p w:rsidR="008C3A62" w:rsidRPr="003E5271" w:rsidRDefault="008C3A62" w:rsidP="003E5271">
      <w:pPr>
        <w:pStyle w:val="TEnumpuce"/>
      </w:pPr>
      <w:r w:rsidRPr="003E5271">
        <w:t>Quels sont les autres facteurs de motivation que l’organisation peut mettre en place</w:t>
      </w:r>
      <w:r w:rsidR="003E5271" w:rsidRPr="003E5271">
        <w:t> </w:t>
      </w:r>
      <w:r w:rsidRPr="003E5271">
        <w:t>?</w:t>
      </w:r>
    </w:p>
    <w:p w:rsidR="008C3A62" w:rsidRPr="003E5271" w:rsidRDefault="008C3A62" w:rsidP="003E5271">
      <w:pPr>
        <w:pStyle w:val="TEnumpuce"/>
      </w:pPr>
      <w:r w:rsidRPr="003E5271">
        <w:t>Comment certaines pratiques managériales peuvent-elles générer une souffrance au travail</w:t>
      </w:r>
      <w:r w:rsidR="003E5271" w:rsidRPr="003E5271">
        <w:t> </w:t>
      </w:r>
      <w:r w:rsidRPr="003E5271">
        <w:t>?</w:t>
      </w:r>
    </w:p>
    <w:p w:rsidR="008C3A62" w:rsidRPr="003E5271" w:rsidRDefault="008C3A62" w:rsidP="003E5271">
      <w:pPr>
        <w:pStyle w:val="10Versepreuvetitre"/>
      </w:pPr>
      <w:r w:rsidRPr="003E5271">
        <w:t>I. La politique de r</w:t>
      </w:r>
      <w:r w:rsidR="003E5271">
        <w:t>É</w:t>
      </w:r>
      <w:r w:rsidRPr="003E5271">
        <w:t>munération est un puissant facteur de motivation</w:t>
      </w:r>
    </w:p>
    <w:p w:rsidR="008C3A62" w:rsidRPr="00071437" w:rsidRDefault="008C3A62" w:rsidP="003E5271">
      <w:pPr>
        <w:pStyle w:val="04Exercicestitre"/>
        <w:rPr>
          <w:rFonts w:ascii="Arial" w:hAnsi="Arial" w:cs="Arial"/>
        </w:rPr>
      </w:pPr>
      <w:r w:rsidRPr="00071437">
        <w:rPr>
          <w:rFonts w:ascii="Arial" w:hAnsi="Arial" w:cs="Arial"/>
        </w:rPr>
        <w:t>A. Les objectifs de la politique de rémunération</w:t>
      </w:r>
    </w:p>
    <w:p w:rsidR="008C3A62" w:rsidRPr="003E5271" w:rsidRDefault="008C3A62" w:rsidP="003E5271">
      <w:pPr>
        <w:pStyle w:val="TTextecourant"/>
      </w:pPr>
      <w:r w:rsidRPr="003E5271">
        <w:t>La rémunération est la rétribution reçue par l’acteur en contrepartie de sa contribution</w:t>
      </w:r>
      <w:r w:rsidR="003E5271">
        <w:t xml:space="preserve"> </w:t>
      </w:r>
      <w:r w:rsidRPr="003E5271">
        <w:t>à l’organisation. La rém</w:t>
      </w:r>
      <w:r w:rsidRPr="003E5271">
        <w:t>u</w:t>
      </w:r>
      <w:r w:rsidRPr="003E5271">
        <w:t>nération globale comprend les rétributions directes (salaires,</w:t>
      </w:r>
      <w:r w:rsidR="003E5271">
        <w:t xml:space="preserve"> </w:t>
      </w:r>
      <w:r w:rsidRPr="003E5271">
        <w:t>primes, etc.), indirectes (congés, etc.) et psychol</w:t>
      </w:r>
      <w:r w:rsidRPr="003E5271">
        <w:t>o</w:t>
      </w:r>
      <w:r w:rsidRPr="003E5271">
        <w:t>giques (carrière, etc.).</w:t>
      </w:r>
    </w:p>
    <w:p w:rsidR="008C3A62" w:rsidRPr="003E5271" w:rsidRDefault="008C3A62" w:rsidP="003E5271">
      <w:pPr>
        <w:pStyle w:val="TTextecourant"/>
      </w:pPr>
      <w:r w:rsidRPr="003E5271">
        <w:t>La politique de rémunération vise à</w:t>
      </w:r>
      <w:r w:rsidR="003E5271">
        <w:t> </w:t>
      </w:r>
      <w:r w:rsidRPr="003E5271">
        <w:t>:</w:t>
      </w:r>
    </w:p>
    <w:p w:rsidR="008C3A62" w:rsidRPr="003E5271" w:rsidRDefault="008C3A62" w:rsidP="003E5271">
      <w:pPr>
        <w:pStyle w:val="TEnumtiret"/>
      </w:pPr>
      <w:r w:rsidRPr="003E5271">
        <w:t>attirer de nouveaux talents et compétences dans une optique de renouvellement et</w:t>
      </w:r>
      <w:r w:rsidR="003E5271">
        <w:t xml:space="preserve"> </w:t>
      </w:r>
      <w:r w:rsidRPr="003E5271">
        <w:t>de développement</w:t>
      </w:r>
      <w:r w:rsidR="003E5271">
        <w:t> </w:t>
      </w:r>
      <w:r w:rsidRPr="003E5271">
        <w:t>;</w:t>
      </w:r>
    </w:p>
    <w:p w:rsidR="008C3A62" w:rsidRPr="003E5271" w:rsidRDefault="008C3A62" w:rsidP="003E5271">
      <w:pPr>
        <w:pStyle w:val="TEnumtiret"/>
      </w:pPr>
      <w:r w:rsidRPr="003E5271">
        <w:t>motiver les acteurs dans une perspective de performance globale</w:t>
      </w:r>
      <w:r w:rsidR="003E5271">
        <w:t> </w:t>
      </w:r>
      <w:r w:rsidRPr="003E5271">
        <w:t>;</w:t>
      </w:r>
    </w:p>
    <w:p w:rsidR="008C3A62" w:rsidRPr="003E5271" w:rsidRDefault="008C3A62" w:rsidP="003E5271">
      <w:pPr>
        <w:pStyle w:val="TEnumtiret"/>
      </w:pPr>
      <w:r w:rsidRPr="003E5271">
        <w:t>fidéliser les meilleurs éléments dans un souci de stabilité et de pérennité.</w:t>
      </w:r>
    </w:p>
    <w:p w:rsidR="008C3A62" w:rsidRPr="00071437" w:rsidRDefault="008C3A62" w:rsidP="003E5271">
      <w:pPr>
        <w:pStyle w:val="04Exercicestitre"/>
        <w:rPr>
          <w:rFonts w:ascii="Arial" w:hAnsi="Arial" w:cs="Arial"/>
        </w:rPr>
      </w:pPr>
      <w:r w:rsidRPr="00071437">
        <w:rPr>
          <w:rFonts w:ascii="Arial" w:hAnsi="Arial" w:cs="Arial"/>
        </w:rPr>
        <w:t xml:space="preserve">B. La mise en </w:t>
      </w:r>
      <w:r w:rsidR="003E5271" w:rsidRPr="00071437">
        <w:rPr>
          <w:rFonts w:ascii="Arial" w:hAnsi="Arial" w:cs="Arial"/>
        </w:rPr>
        <w:t>œuvre</w:t>
      </w:r>
      <w:r w:rsidRPr="00071437">
        <w:rPr>
          <w:rFonts w:ascii="Arial" w:hAnsi="Arial" w:cs="Arial"/>
        </w:rPr>
        <w:t xml:space="preserve"> d’une politique de rémunération</w:t>
      </w:r>
    </w:p>
    <w:p w:rsidR="008C3A62" w:rsidRPr="003E5271" w:rsidRDefault="008C3A62" w:rsidP="003E5271">
      <w:pPr>
        <w:pStyle w:val="TTextecourant"/>
      </w:pPr>
      <w:r w:rsidRPr="003E5271">
        <w:t>Une politique de rémunération efficace doit prendre en compte des contraintes</w:t>
      </w:r>
      <w:r w:rsidR="003E5271">
        <w:t> </w:t>
      </w:r>
      <w:r w:rsidRPr="003E5271">
        <w:t>:</w:t>
      </w:r>
    </w:p>
    <w:p w:rsidR="008C3A62" w:rsidRPr="003E5271" w:rsidRDefault="003E5271" w:rsidP="003E5271">
      <w:pPr>
        <w:pStyle w:val="TEnumtiret"/>
      </w:pPr>
      <w:r>
        <w:t>j</w:t>
      </w:r>
      <w:r w:rsidR="008C3A62" w:rsidRPr="003E5271">
        <w:t>uridiques</w:t>
      </w:r>
      <w:r>
        <w:t> </w:t>
      </w:r>
      <w:r w:rsidR="008C3A62" w:rsidRPr="003E5271">
        <w:t>: le respect du cadre légal est incontournable (salaire minimum, conventions</w:t>
      </w:r>
      <w:r>
        <w:t xml:space="preserve"> </w:t>
      </w:r>
      <w:r w:rsidR="008C3A62" w:rsidRPr="003E5271">
        <w:t>collectives, etc.)</w:t>
      </w:r>
      <w:r>
        <w:t> </w:t>
      </w:r>
      <w:r w:rsidR="008C3A62" w:rsidRPr="003E5271">
        <w:t>;</w:t>
      </w:r>
    </w:p>
    <w:p w:rsidR="008C3A62" w:rsidRPr="003E5271" w:rsidRDefault="003E5271" w:rsidP="003E5271">
      <w:pPr>
        <w:pStyle w:val="TEnumtiret"/>
      </w:pPr>
      <w:r>
        <w:t>f</w:t>
      </w:r>
      <w:r w:rsidR="008C3A62" w:rsidRPr="003E5271">
        <w:t>inancières</w:t>
      </w:r>
      <w:r>
        <w:t> </w:t>
      </w:r>
      <w:r w:rsidR="008C3A62" w:rsidRPr="003E5271">
        <w:t>: les rémunérations versées constituent un poste souvent important, qu’il</w:t>
      </w:r>
      <w:r>
        <w:t xml:space="preserve"> </w:t>
      </w:r>
      <w:r w:rsidR="008C3A62" w:rsidRPr="003E5271">
        <w:t>convient de mettre sous contrôle sous peine de menacer l’équilibre financier global</w:t>
      </w:r>
      <w:r>
        <w:t> </w:t>
      </w:r>
      <w:r w:rsidR="008C3A62" w:rsidRPr="003E5271">
        <w:t>;</w:t>
      </w:r>
    </w:p>
    <w:p w:rsidR="008C3A62" w:rsidRPr="003E5271" w:rsidRDefault="008C3A62" w:rsidP="003E5271">
      <w:pPr>
        <w:pStyle w:val="TEnumtiret"/>
      </w:pPr>
      <w:r w:rsidRPr="003E5271">
        <w:t>psychologiques</w:t>
      </w:r>
      <w:r w:rsidR="003E5271">
        <w:t> </w:t>
      </w:r>
      <w:r w:rsidRPr="003E5271">
        <w:t>: la direction doit veiller à préserver un juste équilibre entre contribution</w:t>
      </w:r>
      <w:r w:rsidR="003E5271">
        <w:t xml:space="preserve"> </w:t>
      </w:r>
      <w:r w:rsidRPr="003E5271">
        <w:t>et rémunération</w:t>
      </w:r>
      <w:r w:rsidR="003E5271">
        <w:t> </w:t>
      </w:r>
      <w:r w:rsidRPr="003E5271">
        <w:t>; à défaut, des sentiments d’injustice peuvent se développer et</w:t>
      </w:r>
      <w:r w:rsidR="003E5271">
        <w:t xml:space="preserve"> </w:t>
      </w:r>
      <w:r w:rsidRPr="003E5271">
        <w:t>nuire à la motivation de chacun voire à la cohésion sociale</w:t>
      </w:r>
      <w:r w:rsidR="003E5271">
        <w:t> </w:t>
      </w:r>
      <w:r w:rsidRPr="003E5271">
        <w:t>;</w:t>
      </w:r>
    </w:p>
    <w:p w:rsidR="008C3A62" w:rsidRPr="003E5271" w:rsidRDefault="008C3A62" w:rsidP="003E5271">
      <w:pPr>
        <w:pStyle w:val="TEnumtiret"/>
      </w:pPr>
      <w:r w:rsidRPr="003E5271">
        <w:t>organisationnelles : la rémunération doit encourager les performances tant individuelles</w:t>
      </w:r>
      <w:r w:rsidR="003E5271">
        <w:t xml:space="preserve"> </w:t>
      </w:r>
      <w:r w:rsidRPr="003E5271">
        <w:t>(primes) que colle</w:t>
      </w:r>
      <w:r w:rsidRPr="003E5271">
        <w:t>c</w:t>
      </w:r>
      <w:r w:rsidRPr="003E5271">
        <w:t>tives (participation, intéressement)</w:t>
      </w:r>
      <w:r w:rsidR="003E5271">
        <w:t> </w:t>
      </w:r>
      <w:r w:rsidRPr="003E5271">
        <w:t>; elle devient ainsi un</w:t>
      </w:r>
      <w:r w:rsidR="003E5271">
        <w:t xml:space="preserve"> </w:t>
      </w:r>
      <w:r w:rsidRPr="003E5271">
        <w:t>puissant outil de motivation permettant l’atteinte des objectifs fixés.</w:t>
      </w:r>
    </w:p>
    <w:p w:rsidR="008C3A62" w:rsidRPr="003E5271" w:rsidRDefault="008C3A62" w:rsidP="003E5271">
      <w:pPr>
        <w:pStyle w:val="TTextecourant"/>
      </w:pPr>
      <w:r w:rsidRPr="003E5271">
        <w:t xml:space="preserve">Par ailleurs, la politique mise en </w:t>
      </w:r>
      <w:r w:rsidR="003E5271" w:rsidRPr="003E5271">
        <w:t>œuvre</w:t>
      </w:r>
      <w:r w:rsidRPr="003E5271">
        <w:t xml:space="preserve"> dépend de considérations économiques (situation</w:t>
      </w:r>
      <w:r w:rsidR="003E5271">
        <w:t xml:space="preserve"> </w:t>
      </w:r>
      <w:r w:rsidRPr="003E5271">
        <w:t>de crise économique, inflation, etc.).</w:t>
      </w:r>
    </w:p>
    <w:p w:rsidR="008C3A62" w:rsidRPr="003E5271" w:rsidRDefault="008C3A62" w:rsidP="003E5271">
      <w:pPr>
        <w:pStyle w:val="TTextecourant"/>
      </w:pPr>
      <w:r w:rsidRPr="003E5271">
        <w:t>De nouvelles tendances émergent depuis quelques années en matière de rémunération,</w:t>
      </w:r>
      <w:r w:rsidR="003E5271">
        <w:t xml:space="preserve"> </w:t>
      </w:r>
      <w:r w:rsidRPr="003E5271">
        <w:t>tant dans les entreprises que, fait plus récent, dans les organisations publiques</w:t>
      </w:r>
      <w:r w:rsidR="003E5271">
        <w:t> </w:t>
      </w:r>
      <w:r w:rsidRPr="003E5271">
        <w:t>:</w:t>
      </w:r>
    </w:p>
    <w:p w:rsidR="008C3A62" w:rsidRPr="003E5271" w:rsidRDefault="008C3A62" w:rsidP="003E5271">
      <w:pPr>
        <w:pStyle w:val="TEnumtiret"/>
      </w:pPr>
      <w:r w:rsidRPr="003E5271">
        <w:t>l’individualisation des salaires</w:t>
      </w:r>
      <w:r w:rsidR="003E5271">
        <w:t> </w:t>
      </w:r>
      <w:r w:rsidRPr="003E5271">
        <w:t>;</w:t>
      </w:r>
    </w:p>
    <w:p w:rsidR="005E6FB7" w:rsidRPr="003E5271" w:rsidRDefault="008C3A62" w:rsidP="003E5271">
      <w:pPr>
        <w:pStyle w:val="TEnumtiret"/>
      </w:pPr>
      <w:r w:rsidRPr="003E5271">
        <w:t>les rémunérations variables, assises sur les performances (individuelles et collectives).</w:t>
      </w:r>
    </w:p>
    <w:p w:rsidR="008C3A62" w:rsidRPr="003E5271" w:rsidRDefault="008C3A62" w:rsidP="003E5271">
      <w:pPr>
        <w:pStyle w:val="10Versepreuvetitre"/>
      </w:pPr>
      <w:r w:rsidRPr="003E5271">
        <w:t>II. La r</w:t>
      </w:r>
      <w:r w:rsidR="003E5271">
        <w:t>É</w:t>
      </w:r>
      <w:r w:rsidRPr="003E5271">
        <w:t>munération n’est pas le seul facteur de motivation</w:t>
      </w:r>
    </w:p>
    <w:p w:rsidR="008C3A62" w:rsidRPr="00071437" w:rsidRDefault="008C3A62" w:rsidP="003E5271">
      <w:pPr>
        <w:pStyle w:val="04Exercicestitre"/>
        <w:rPr>
          <w:rFonts w:ascii="Arial" w:hAnsi="Arial" w:cs="Arial"/>
        </w:rPr>
      </w:pPr>
      <w:r w:rsidRPr="00071437">
        <w:rPr>
          <w:rFonts w:ascii="Arial" w:hAnsi="Arial" w:cs="Arial"/>
        </w:rPr>
        <w:t>A. La prise en compte des attentes psychologiques</w:t>
      </w:r>
    </w:p>
    <w:p w:rsidR="008C3A62" w:rsidRPr="003E5271" w:rsidRDefault="008C3A62" w:rsidP="003E5271">
      <w:pPr>
        <w:pStyle w:val="TTextecourant"/>
      </w:pPr>
      <w:r w:rsidRPr="003E5271">
        <w:t>Si la rémunération reste un excellent moyen d’attirer et de fidéliser de bons profils,</w:t>
      </w:r>
      <w:r w:rsidR="003E5271">
        <w:t xml:space="preserve"> </w:t>
      </w:r>
      <w:r w:rsidRPr="003E5271">
        <w:t>elle ne figure pas au premier rang des facteurs motivants pour les salariés. D’autres</w:t>
      </w:r>
      <w:r w:rsidR="003E5271">
        <w:t xml:space="preserve"> </w:t>
      </w:r>
      <w:r w:rsidRPr="003E5271">
        <w:t>facteurs s’avèrent plus efficaces tels que</w:t>
      </w:r>
      <w:r w:rsidR="003E5271">
        <w:t> </w:t>
      </w:r>
      <w:r w:rsidRPr="003E5271">
        <w:t>:</w:t>
      </w:r>
    </w:p>
    <w:p w:rsidR="008C3A62" w:rsidRPr="003E5271" w:rsidRDefault="008C3A62" w:rsidP="003E5271">
      <w:pPr>
        <w:pStyle w:val="TEnumtiret"/>
      </w:pPr>
      <w:r w:rsidRPr="003E5271">
        <w:t>le contenu de la mission confiée ou du poste occupé</w:t>
      </w:r>
      <w:r w:rsidR="003E5271">
        <w:t> </w:t>
      </w:r>
      <w:r w:rsidRPr="003E5271">
        <w:t>;</w:t>
      </w:r>
    </w:p>
    <w:p w:rsidR="008C3A62" w:rsidRPr="003E5271" w:rsidRDefault="008C3A62" w:rsidP="003E5271">
      <w:pPr>
        <w:pStyle w:val="TEnumtiret"/>
      </w:pPr>
      <w:r w:rsidRPr="003E5271">
        <w:lastRenderedPageBreak/>
        <w:t>les responsabilités octroyées</w:t>
      </w:r>
      <w:r w:rsidR="003E5271">
        <w:t> </w:t>
      </w:r>
      <w:r w:rsidRPr="003E5271">
        <w:t>;</w:t>
      </w:r>
    </w:p>
    <w:p w:rsidR="008C3A62" w:rsidRPr="003E5271" w:rsidRDefault="008C3A62" w:rsidP="003E5271">
      <w:pPr>
        <w:pStyle w:val="TEnumtiret"/>
      </w:pPr>
      <w:r w:rsidRPr="003E5271">
        <w:t>la dynamique de groupe suscitée par l’équipe de travail</w:t>
      </w:r>
      <w:r w:rsidR="003E5271">
        <w:t> </w:t>
      </w:r>
      <w:r w:rsidRPr="003E5271">
        <w:t>;</w:t>
      </w:r>
    </w:p>
    <w:p w:rsidR="008C3A62" w:rsidRPr="003E5271" w:rsidRDefault="008C3A62" w:rsidP="003E5271">
      <w:pPr>
        <w:pStyle w:val="TEnumtiret"/>
      </w:pPr>
      <w:r w:rsidRPr="003E5271">
        <w:t>les perspectives d’évolution via la politique de promotion interne</w:t>
      </w:r>
      <w:r w:rsidR="003E5271">
        <w:t> </w:t>
      </w:r>
      <w:r w:rsidRPr="003E5271">
        <w:t>;</w:t>
      </w:r>
    </w:p>
    <w:p w:rsidR="008C3A62" w:rsidRPr="003E5271" w:rsidRDefault="008C3A62" w:rsidP="003E5271">
      <w:pPr>
        <w:pStyle w:val="TEnumtiret"/>
      </w:pPr>
      <w:r w:rsidRPr="003E5271">
        <w:t>la possibilité de développer de nouvelles compétences.</w:t>
      </w:r>
    </w:p>
    <w:p w:rsidR="008C3A62" w:rsidRPr="003E5271" w:rsidRDefault="008C3A62" w:rsidP="003E5271">
      <w:pPr>
        <w:pStyle w:val="TTextecourant"/>
      </w:pPr>
      <w:r w:rsidRPr="003E5271">
        <w:t>Enrichir les contenus de travail, nommer des responsables de groupe (leadership), faire</w:t>
      </w:r>
      <w:r w:rsidR="003E5271">
        <w:t xml:space="preserve"> </w:t>
      </w:r>
      <w:r w:rsidRPr="003E5271">
        <w:t>preuve d’écoute (clarté des objectifs, prise en compte des attentes) sont des leviers de</w:t>
      </w:r>
      <w:r w:rsidR="003E5271">
        <w:t xml:space="preserve"> </w:t>
      </w:r>
      <w:r w:rsidRPr="003E5271">
        <w:t xml:space="preserve">motivation que l’on peut mettre en </w:t>
      </w:r>
      <w:proofErr w:type="spellStart"/>
      <w:r w:rsidRPr="003E5271">
        <w:t>oeuvre</w:t>
      </w:r>
      <w:proofErr w:type="spellEnd"/>
      <w:r w:rsidRPr="003E5271">
        <w:t xml:space="preserve"> rap</w:t>
      </w:r>
      <w:r w:rsidRPr="003E5271">
        <w:t>i</w:t>
      </w:r>
      <w:r w:rsidRPr="003E5271">
        <w:t>dement. À plus long terme, décentraliser</w:t>
      </w:r>
      <w:r w:rsidR="003E5271">
        <w:t xml:space="preserve"> </w:t>
      </w:r>
      <w:r w:rsidRPr="003E5271">
        <w:t>les décisions, encourager la mobilité interne ou encore proposer des perspectives</w:t>
      </w:r>
      <w:r w:rsidR="003E5271">
        <w:t xml:space="preserve"> </w:t>
      </w:r>
      <w:r w:rsidRPr="003E5271">
        <w:t>de carrière (promotions internes) sont des mesures que l’on peut envisager.</w:t>
      </w:r>
    </w:p>
    <w:p w:rsidR="008C3A62" w:rsidRPr="003E5271" w:rsidRDefault="008C3A62" w:rsidP="003E5271">
      <w:pPr>
        <w:pStyle w:val="TTextecourant"/>
      </w:pPr>
      <w:r w:rsidRPr="003E5271">
        <w:t xml:space="preserve">La mise en </w:t>
      </w:r>
      <w:r w:rsidR="003E5271" w:rsidRPr="003E5271">
        <w:t>œuvre</w:t>
      </w:r>
      <w:r w:rsidRPr="003E5271">
        <w:t xml:space="preserve"> de ces moyens de motivation n’est cependant pas toujours simple,</w:t>
      </w:r>
      <w:r w:rsidR="003E5271">
        <w:t xml:space="preserve"> </w:t>
      </w:r>
      <w:r w:rsidRPr="003E5271">
        <w:t>ne serait-ce que parce que les attentes des salariés diffèrent.</w:t>
      </w:r>
    </w:p>
    <w:p w:rsidR="008C3A62" w:rsidRPr="00071437" w:rsidRDefault="008C3A62" w:rsidP="003E5271">
      <w:pPr>
        <w:pStyle w:val="04Exercicestitre"/>
        <w:rPr>
          <w:rFonts w:ascii="Arial" w:hAnsi="Arial" w:cs="Arial"/>
        </w:rPr>
      </w:pPr>
      <w:r w:rsidRPr="00071437">
        <w:rPr>
          <w:rFonts w:ascii="Arial" w:hAnsi="Arial" w:cs="Arial"/>
        </w:rPr>
        <w:t>B. L’implication des acteurs</w:t>
      </w:r>
    </w:p>
    <w:p w:rsidR="008C3A62" w:rsidRPr="003E5271" w:rsidRDefault="008C3A62" w:rsidP="003E5271">
      <w:pPr>
        <w:pStyle w:val="TTextecourant"/>
      </w:pPr>
      <w:r w:rsidRPr="003E5271">
        <w:t>La mise en place d’une culture interne forte est un outil de motivation efficace. Le</w:t>
      </w:r>
      <w:r w:rsidR="003E5271">
        <w:t xml:space="preserve"> </w:t>
      </w:r>
      <w:r w:rsidRPr="003E5271">
        <w:t>sentiment d’appartenance permet de fidéliser les ressources humaines et de susciter</w:t>
      </w:r>
      <w:r w:rsidR="003E5271">
        <w:t xml:space="preserve"> </w:t>
      </w:r>
      <w:r w:rsidRPr="003E5271">
        <w:t>l’adhésion</w:t>
      </w:r>
      <w:bookmarkStart w:id="0" w:name="_GoBack"/>
      <w:bookmarkEnd w:id="0"/>
      <w:r w:rsidRPr="003E5271">
        <w:t xml:space="preserve"> aux objectifs organisationnels. Le ressenti des membres sur les valeurs véhiculées</w:t>
      </w:r>
      <w:r w:rsidR="003E5271">
        <w:t xml:space="preserve"> </w:t>
      </w:r>
      <w:r w:rsidRPr="003E5271">
        <w:t>par l’organisation est également motivant (sentiment de fierté des membres).</w:t>
      </w:r>
    </w:p>
    <w:p w:rsidR="008C3A62" w:rsidRPr="003E5271" w:rsidRDefault="008C3A62" w:rsidP="003E5271">
      <w:pPr>
        <w:pStyle w:val="TTextecourant"/>
      </w:pPr>
      <w:r w:rsidRPr="003E5271">
        <w:t>Néanmoins, l’implication des acteurs ne doit pas être sans limite. La pression qui peut</w:t>
      </w:r>
      <w:r w:rsidR="003E5271">
        <w:t xml:space="preserve"> </w:t>
      </w:r>
      <w:r w:rsidRPr="003E5271">
        <w:t>en résulter peut en effet devenir néfaste. Si un peu de stress peut s’avérer porteur d’efficacité,</w:t>
      </w:r>
      <w:r w:rsidR="003E5271">
        <w:t xml:space="preserve"> </w:t>
      </w:r>
      <w:r w:rsidRPr="003E5271">
        <w:t>au-delà d’un certain seuil, il est contre-productif. Il convient donc de manager</w:t>
      </w:r>
      <w:r w:rsidR="003E5271">
        <w:t xml:space="preserve"> </w:t>
      </w:r>
      <w:r w:rsidRPr="003E5271">
        <w:t>le stress en agissant sur le cadre de travail, en restant attentif aux préo</w:t>
      </w:r>
      <w:r w:rsidRPr="003E5271">
        <w:t>c</w:t>
      </w:r>
      <w:r w:rsidRPr="003E5271">
        <w:t>cupations et</w:t>
      </w:r>
      <w:r w:rsidR="003E5271">
        <w:t xml:space="preserve"> </w:t>
      </w:r>
      <w:r w:rsidRPr="003E5271">
        <w:t>aux difficultés des acteurs et en tolérant un droit à l’erreur.</w:t>
      </w:r>
    </w:p>
    <w:sectPr w:rsidR="008C3A62" w:rsidRPr="003E5271" w:rsidSect="004016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82" w:right="1021" w:bottom="919" w:left="680" w:header="0" w:footer="4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C2" w:rsidRDefault="005463C2" w:rsidP="004016EA">
      <w:r>
        <w:separator/>
      </w:r>
    </w:p>
  </w:endnote>
  <w:endnote w:type="continuationSeparator" w:id="0">
    <w:p w:rsidR="005463C2" w:rsidRDefault="005463C2" w:rsidP="0040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ide Pedago Times"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Arial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idePedagoTimes">
    <w:altName w:val="Corbe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NCond-Italic">
    <w:altName w:val="Guide Pedago N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-Bold">
    <w:altName w:val="Tw Cen MT Condensed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ide Pedago NCond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ide Pedago Arial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EA" w:rsidRPr="004016EA" w:rsidRDefault="00782D7F" w:rsidP="00C20988">
    <w:pPr>
      <w:pStyle w:val="Pieddepagegauche"/>
      <w:rPr>
        <w:w w:val="100"/>
      </w:rPr>
    </w:pPr>
    <w:r>
      <w:rPr>
        <w:rStyle w:val="Folio"/>
        <w:b/>
        <w:bCs/>
      </w:rPr>
      <w:fldChar w:fldCharType="begin"/>
    </w:r>
    <w:r w:rsidR="004016EA">
      <w:rPr>
        <w:rStyle w:val="Folio"/>
        <w:b/>
        <w:bCs/>
      </w:rPr>
      <w:instrText xml:space="preserve"> PAGE </w:instrText>
    </w:r>
    <w:r>
      <w:rPr>
        <w:rStyle w:val="Folio"/>
        <w:b/>
        <w:bCs/>
      </w:rPr>
      <w:fldChar w:fldCharType="separate"/>
    </w:r>
    <w:r w:rsidR="00071437">
      <w:rPr>
        <w:rStyle w:val="Folio"/>
        <w:b/>
        <w:bCs/>
        <w:noProof/>
      </w:rPr>
      <w:t>2</w:t>
    </w:r>
    <w:r>
      <w:rPr>
        <w:rStyle w:val="Folio"/>
        <w:b/>
        <w:bCs/>
      </w:rPr>
      <w:fldChar w:fldCharType="end"/>
    </w:r>
    <w:r w:rsidR="004016EA">
      <w:rPr>
        <w:rStyle w:val="Folio"/>
        <w:b/>
        <w:bCs/>
      </w:rPr>
      <w:t xml:space="preserve">  </w:t>
    </w:r>
    <w:r w:rsidR="004016EA">
      <w:rPr>
        <w:w w:val="100"/>
      </w:rPr>
      <w:tab/>
    </w:r>
    <w:r w:rsidR="004016EA">
      <w:rPr>
        <w:w w:val="100"/>
      </w:rPr>
      <w:tab/>
      <w:t>Partie 0 – Titre de la partie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EA" w:rsidRDefault="004016EA" w:rsidP="00C20988">
    <w:pPr>
      <w:pStyle w:val="Pieddepagedroite"/>
    </w:pPr>
    <w:r>
      <w:rPr>
        <w:rStyle w:val="Bold"/>
      </w:rPr>
      <w:t xml:space="preserve">Chapitre 00 </w:t>
    </w:r>
    <w:r>
      <w:t xml:space="preserve"> - Titre du </w:t>
    </w:r>
    <w:r w:rsidRPr="00C20988">
      <w:t>chapitre</w:t>
    </w:r>
    <w:r>
      <w:tab/>
    </w:r>
    <w:r w:rsidR="00782D7F">
      <w:rPr>
        <w:rStyle w:val="Folio"/>
      </w:rPr>
      <w:fldChar w:fldCharType="begin"/>
    </w:r>
    <w:r>
      <w:rPr>
        <w:rStyle w:val="Folio"/>
      </w:rPr>
      <w:instrText xml:space="preserve"> PAGE </w:instrText>
    </w:r>
    <w:r w:rsidR="00782D7F">
      <w:rPr>
        <w:rStyle w:val="Folio"/>
      </w:rPr>
      <w:fldChar w:fldCharType="separate"/>
    </w:r>
    <w:r w:rsidR="00071437">
      <w:rPr>
        <w:rStyle w:val="Folio"/>
        <w:noProof/>
      </w:rPr>
      <w:t>1</w:t>
    </w:r>
    <w:r w:rsidR="00782D7F">
      <w:rPr>
        <w:rStyle w:val="Folio"/>
      </w:rPr>
      <w:fldChar w:fldCharType="end"/>
    </w:r>
    <w:r>
      <w:rPr>
        <w:rStyle w:val="Folio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8" w:rsidRDefault="00C209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C2" w:rsidRDefault="005463C2" w:rsidP="004016EA">
      <w:r>
        <w:separator/>
      </w:r>
    </w:p>
  </w:footnote>
  <w:footnote w:type="continuationSeparator" w:id="0">
    <w:p w:rsidR="005463C2" w:rsidRDefault="005463C2" w:rsidP="0040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8" w:rsidRDefault="00C2098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8" w:rsidRDefault="00C2098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8" w:rsidRDefault="00C209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F6C"/>
    <w:multiLevelType w:val="hybridMultilevel"/>
    <w:tmpl w:val="C3C01886"/>
    <w:lvl w:ilvl="0" w:tplc="72882C5A">
      <w:start w:val="1"/>
      <w:numFmt w:val="bullet"/>
      <w:pStyle w:val="Tableaulistepuce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732F8"/>
    <w:multiLevelType w:val="hybridMultilevel"/>
    <w:tmpl w:val="1BD2BBAC"/>
    <w:lvl w:ilvl="0" w:tplc="BFA00F16">
      <w:start w:val="1"/>
      <w:numFmt w:val="bullet"/>
      <w:pStyle w:val="Tableauliste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765E1"/>
    <w:multiLevelType w:val="multilevel"/>
    <w:tmpl w:val="17F6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D1FBF"/>
    <w:multiLevelType w:val="hybridMultilevel"/>
    <w:tmpl w:val="46F46232"/>
    <w:lvl w:ilvl="0" w:tplc="2B1A10A0">
      <w:start w:val="1"/>
      <w:numFmt w:val="bullet"/>
      <w:pStyle w:val="TEnumpoint"/>
      <w:lvlText w:val="·"/>
      <w:lvlJc w:val="left"/>
      <w:pPr>
        <w:tabs>
          <w:tab w:val="num" w:pos="170"/>
        </w:tabs>
      </w:pPr>
      <w:rPr>
        <w:rFonts w:ascii="Guide Pedago Times" w:hAnsi="Guide Pedago 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85785"/>
    <w:multiLevelType w:val="multilevel"/>
    <w:tmpl w:val="210406F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62800"/>
    <w:multiLevelType w:val="multilevel"/>
    <w:tmpl w:val="3F3C4ED0"/>
    <w:lvl w:ilvl="0">
      <w:start w:val="1"/>
      <w:numFmt w:val="bullet"/>
      <w:lvlText w:val="-"/>
      <w:lvlJc w:val="left"/>
      <w:pPr>
        <w:tabs>
          <w:tab w:val="num" w:pos="113"/>
        </w:tabs>
        <w:ind w:left="113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ED1AE9"/>
    <w:multiLevelType w:val="multilevel"/>
    <w:tmpl w:val="292E2590"/>
    <w:lvl w:ilvl="0">
      <w:start w:val="1"/>
      <w:numFmt w:val="bullet"/>
      <w:lvlText w:val="-"/>
      <w:lvlJc w:val="left"/>
      <w:pPr>
        <w:tabs>
          <w:tab w:val="num" w:pos="113"/>
        </w:tabs>
        <w:ind w:left="227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2E3DD3"/>
    <w:multiLevelType w:val="multilevel"/>
    <w:tmpl w:val="911ED404"/>
    <w:lvl w:ilvl="0">
      <w:start w:val="1"/>
      <w:numFmt w:val="bull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D70143"/>
    <w:multiLevelType w:val="hybridMultilevel"/>
    <w:tmpl w:val="4E601BC2"/>
    <w:lvl w:ilvl="0" w:tplc="8FB0FBBA">
      <w:start w:val="1"/>
      <w:numFmt w:val="bullet"/>
      <w:pStyle w:val="TEnumpuce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2B2D18"/>
    <w:multiLevelType w:val="multilevel"/>
    <w:tmpl w:val="7DD60C5E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21D68"/>
    <w:multiLevelType w:val="hybridMultilevel"/>
    <w:tmpl w:val="8722AAE2"/>
    <w:lvl w:ilvl="0" w:tplc="5B0AF126">
      <w:start w:val="1"/>
      <w:numFmt w:val="bullet"/>
      <w:pStyle w:val="09Commentaireliste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DD3EA4"/>
    <w:multiLevelType w:val="hybridMultilevel"/>
    <w:tmpl w:val="911ED404"/>
    <w:lvl w:ilvl="0" w:tplc="A9FC94E8">
      <w:start w:val="1"/>
      <w:numFmt w:val="bullet"/>
      <w:pStyle w:val="TEnum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20AE"/>
    <w:rsid w:val="000200B9"/>
    <w:rsid w:val="00051CC9"/>
    <w:rsid w:val="00054C34"/>
    <w:rsid w:val="00071437"/>
    <w:rsid w:val="000A31BA"/>
    <w:rsid w:val="000A66E0"/>
    <w:rsid w:val="00151A6E"/>
    <w:rsid w:val="001A0B80"/>
    <w:rsid w:val="0024646B"/>
    <w:rsid w:val="0030498C"/>
    <w:rsid w:val="00324F73"/>
    <w:rsid w:val="00394FED"/>
    <w:rsid w:val="003A6641"/>
    <w:rsid w:val="003E5271"/>
    <w:rsid w:val="004016EA"/>
    <w:rsid w:val="004A1FB0"/>
    <w:rsid w:val="004E20A9"/>
    <w:rsid w:val="004E2AD9"/>
    <w:rsid w:val="005463C2"/>
    <w:rsid w:val="005E6FB7"/>
    <w:rsid w:val="006B172B"/>
    <w:rsid w:val="006B7D00"/>
    <w:rsid w:val="006C0120"/>
    <w:rsid w:val="00722537"/>
    <w:rsid w:val="00757BA2"/>
    <w:rsid w:val="007763D4"/>
    <w:rsid w:val="00782D7F"/>
    <w:rsid w:val="0079080C"/>
    <w:rsid w:val="00806FB8"/>
    <w:rsid w:val="00810809"/>
    <w:rsid w:val="008120AE"/>
    <w:rsid w:val="008554DD"/>
    <w:rsid w:val="008C3A62"/>
    <w:rsid w:val="009215F2"/>
    <w:rsid w:val="009C3943"/>
    <w:rsid w:val="009C7BAC"/>
    <w:rsid w:val="00A92300"/>
    <w:rsid w:val="00AA4B7A"/>
    <w:rsid w:val="00AD6532"/>
    <w:rsid w:val="00B81F3B"/>
    <w:rsid w:val="00BD34C9"/>
    <w:rsid w:val="00BF47D4"/>
    <w:rsid w:val="00C02E8D"/>
    <w:rsid w:val="00C20988"/>
    <w:rsid w:val="00CF04A9"/>
    <w:rsid w:val="00CF17D4"/>
    <w:rsid w:val="00D1160A"/>
    <w:rsid w:val="00EE26B7"/>
    <w:rsid w:val="00EE3A58"/>
    <w:rsid w:val="00F030C4"/>
    <w:rsid w:val="00F10B65"/>
    <w:rsid w:val="00F45FE9"/>
    <w:rsid w:val="00F80B95"/>
    <w:rsid w:val="00FD274E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D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uiPriority w:val="99"/>
    <w:rsid w:val="00394F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00Chaptitre">
    <w:name w:val="00_Chap_titre"/>
    <w:basedOn w:val="Aucunstyledeparagraphe"/>
    <w:uiPriority w:val="99"/>
    <w:rsid w:val="00394FED"/>
    <w:pPr>
      <w:keepNext/>
      <w:keepLines/>
      <w:pageBreakBefore/>
      <w:suppressAutoHyphens/>
      <w:spacing w:after="397" w:line="560" w:lineRule="atLeast"/>
      <w:ind w:left="1417" w:hanging="1417"/>
    </w:pPr>
    <w:rPr>
      <w:rFonts w:ascii="GuidePedagoArial" w:hAnsi="GuidePedagoArial" w:cs="GuidePedagoArial"/>
      <w:sz w:val="48"/>
      <w:szCs w:val="48"/>
    </w:rPr>
  </w:style>
  <w:style w:type="paragraph" w:customStyle="1" w:styleId="02Programmetitre">
    <w:name w:val="02_Programme_titre"/>
    <w:basedOn w:val="Aucunstyledeparagraphe"/>
    <w:uiPriority w:val="99"/>
    <w:rsid w:val="00394FED"/>
    <w:pPr>
      <w:keepNext/>
      <w:keepLines/>
      <w:suppressAutoHyphens/>
      <w:spacing w:before="142" w:line="200" w:lineRule="atLeast"/>
    </w:pPr>
    <w:rPr>
      <w:rFonts w:ascii="GuidePedagoNCond" w:hAnsi="GuidePedagoNCond" w:cs="GuidePedagoNCond"/>
      <w:caps/>
      <w:sz w:val="19"/>
      <w:szCs w:val="19"/>
    </w:rPr>
  </w:style>
  <w:style w:type="paragraph" w:customStyle="1" w:styleId="TTextecourant">
    <w:name w:val="T_Texte_courant"/>
    <w:basedOn w:val="Aucunstyledeparagraphe"/>
    <w:uiPriority w:val="99"/>
    <w:rsid w:val="00394FED"/>
    <w:pPr>
      <w:spacing w:line="260" w:lineRule="atLeast"/>
      <w:jc w:val="both"/>
    </w:pPr>
    <w:rPr>
      <w:rFonts w:ascii="GuidePedagoTimes" w:hAnsi="GuidePedagoTimes" w:cs="GuidePedagoTimes"/>
      <w:sz w:val="22"/>
      <w:szCs w:val="22"/>
    </w:rPr>
  </w:style>
  <w:style w:type="paragraph" w:customStyle="1" w:styleId="Ancrageobjet">
    <w:name w:val="Ancrage_objet"/>
    <w:basedOn w:val="TTextecourant"/>
    <w:uiPriority w:val="99"/>
    <w:rsid w:val="00394FED"/>
    <w:pPr>
      <w:spacing w:before="113" w:after="170" w:line="288" w:lineRule="auto"/>
      <w:jc w:val="center"/>
    </w:pPr>
  </w:style>
  <w:style w:type="paragraph" w:customStyle="1" w:styleId="03Adressesiteprof">
    <w:name w:val="03_Adresse_site_prof"/>
    <w:basedOn w:val="TTextecourant"/>
    <w:next w:val="TTextecourant"/>
    <w:uiPriority w:val="99"/>
    <w:rsid w:val="00CF17D4"/>
    <w:pPr>
      <w:suppressAutoHyphens/>
      <w:spacing w:before="120"/>
      <w:jc w:val="left"/>
    </w:pPr>
    <w:rPr>
      <w:rFonts w:ascii="GuidePedagoTimes-Bold" w:hAnsi="GuidePedagoTimes-Bold" w:cs="GuidePedagoTimes-Bold"/>
      <w:b/>
      <w:bCs/>
    </w:rPr>
  </w:style>
  <w:style w:type="paragraph" w:customStyle="1" w:styleId="08Commentaire">
    <w:name w:val="08_Commentaire"/>
    <w:basedOn w:val="Aucunstyledeparagraphe"/>
    <w:uiPriority w:val="99"/>
    <w:rsid w:val="00394FED"/>
    <w:pPr>
      <w:tabs>
        <w:tab w:val="left" w:pos="280"/>
      </w:tabs>
      <w:spacing w:before="113" w:line="270" w:lineRule="atLeast"/>
      <w:jc w:val="both"/>
    </w:pPr>
    <w:rPr>
      <w:rFonts w:ascii="GuidePedagoNCond-Italic" w:hAnsi="GuidePedagoNCond-Italic" w:cs="GuidePedagoNCond-Italic"/>
      <w:i/>
      <w:iCs/>
      <w:sz w:val="23"/>
      <w:szCs w:val="23"/>
    </w:rPr>
  </w:style>
  <w:style w:type="paragraph" w:customStyle="1" w:styleId="09Commentaireliste">
    <w:name w:val="09_Commentaire_liste"/>
    <w:basedOn w:val="08Commentaire"/>
    <w:uiPriority w:val="99"/>
    <w:rsid w:val="0024646B"/>
    <w:pPr>
      <w:numPr>
        <w:numId w:val="8"/>
      </w:numPr>
      <w:suppressAutoHyphens/>
      <w:spacing w:before="0"/>
    </w:pPr>
  </w:style>
  <w:style w:type="paragraph" w:customStyle="1" w:styleId="04Exercicestitre">
    <w:name w:val="04_Exercices_titre"/>
    <w:basedOn w:val="Aucunstyledeparagraphe"/>
    <w:next w:val="TTextecourant"/>
    <w:uiPriority w:val="99"/>
    <w:rsid w:val="00394FED"/>
    <w:pPr>
      <w:keepNext/>
      <w:keepLines/>
      <w:suppressAutoHyphens/>
      <w:spacing w:before="680" w:line="310" w:lineRule="atLeast"/>
    </w:pPr>
    <w:rPr>
      <w:rFonts w:ascii="GuidePedagoNCond-Bold" w:hAnsi="GuidePedagoNCond-Bold" w:cs="GuidePedagoNCond-Bold"/>
      <w:b/>
      <w:bCs/>
      <w:sz w:val="27"/>
      <w:szCs w:val="27"/>
    </w:rPr>
  </w:style>
  <w:style w:type="paragraph" w:customStyle="1" w:styleId="05MissionTitre">
    <w:name w:val="05_Mission_Titre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5ExerciceTitre">
    <w:name w:val="05_Exercice_Titre"/>
    <w:basedOn w:val="Aucunstyledeparagraphe"/>
    <w:uiPriority w:val="99"/>
    <w:rsid w:val="00394FED"/>
    <w:pPr>
      <w:keepNext/>
      <w:keepLines/>
      <w:suppressAutoHyphens/>
      <w:spacing w:before="198" w:after="85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6Questionenonce">
    <w:name w:val="06_Question_enonce"/>
    <w:basedOn w:val="Aucunstyledeparagraphe"/>
    <w:uiPriority w:val="99"/>
    <w:rsid w:val="00394FED"/>
    <w:pPr>
      <w:keepNext/>
      <w:suppressAutoHyphens/>
      <w:spacing w:before="113" w:line="270" w:lineRule="atLeast"/>
      <w:jc w:val="both"/>
    </w:pPr>
    <w:rPr>
      <w:rFonts w:ascii="GuidePedagoTimes-Bold" w:hAnsi="GuidePedagoTimes-Bold" w:cs="GuidePedagoTimes-Bold"/>
      <w:b/>
      <w:bCs/>
      <w:spacing w:val="-1"/>
      <w:sz w:val="23"/>
      <w:szCs w:val="23"/>
    </w:rPr>
  </w:style>
  <w:style w:type="paragraph" w:customStyle="1" w:styleId="Ancrageobjet1col">
    <w:name w:val="Ancrage_objet_1col"/>
    <w:basedOn w:val="Ancrageobjet"/>
    <w:uiPriority w:val="99"/>
    <w:rsid w:val="00394FED"/>
  </w:style>
  <w:style w:type="paragraph" w:customStyle="1" w:styleId="TEnumpuce">
    <w:name w:val="T_Enum_puce"/>
    <w:basedOn w:val="TTextecourant"/>
    <w:next w:val="TTextecourant"/>
    <w:uiPriority w:val="99"/>
    <w:rsid w:val="0024646B"/>
    <w:pPr>
      <w:numPr>
        <w:numId w:val="9"/>
      </w:numPr>
    </w:pPr>
  </w:style>
  <w:style w:type="paragraph" w:customStyle="1" w:styleId="10Versepreuvetitre">
    <w:name w:val="10_Vers_epreuve_titre"/>
    <w:basedOn w:val="Aucunstyledeparagraphe"/>
    <w:next w:val="11Versepreuve"/>
    <w:uiPriority w:val="99"/>
    <w:rsid w:val="00394FED"/>
    <w:pPr>
      <w:keepNext/>
      <w:keepLines/>
      <w:suppressAutoHyphens/>
      <w:spacing w:before="397" w:line="310" w:lineRule="atLeast"/>
    </w:pPr>
    <w:rPr>
      <w:rFonts w:ascii="GuidePedagoNCond" w:hAnsi="GuidePedagoNCond" w:cs="GuidePedagoNCond"/>
      <w:caps/>
      <w:sz w:val="27"/>
      <w:szCs w:val="27"/>
    </w:rPr>
  </w:style>
  <w:style w:type="paragraph" w:customStyle="1" w:styleId="11Versepreuve">
    <w:name w:val="11_Vers_epreuve"/>
    <w:basedOn w:val="Aucunstyledeparagraphe"/>
    <w:next w:val="TTextecourant"/>
    <w:uiPriority w:val="99"/>
    <w:rsid w:val="00394FED"/>
    <w:pPr>
      <w:keepNext/>
      <w:tabs>
        <w:tab w:val="left" w:pos="560"/>
      </w:tabs>
      <w:suppressAutoHyphens/>
      <w:spacing w:before="85" w:after="85" w:line="310" w:lineRule="atLeast"/>
    </w:pPr>
    <w:rPr>
      <w:rFonts w:ascii="GuidePedagoNCond" w:hAnsi="GuidePedagoNCond" w:cs="GuidePedagoNCond"/>
      <w:sz w:val="25"/>
      <w:szCs w:val="25"/>
    </w:rPr>
  </w:style>
  <w:style w:type="paragraph" w:customStyle="1" w:styleId="TEnumtiret">
    <w:name w:val="T_Enum_tiret"/>
    <w:basedOn w:val="TTextecourant"/>
    <w:next w:val="TTextecourant"/>
    <w:uiPriority w:val="99"/>
    <w:rsid w:val="00806FB8"/>
    <w:pPr>
      <w:numPr>
        <w:numId w:val="10"/>
      </w:numPr>
      <w:tabs>
        <w:tab w:val="clear" w:pos="113"/>
        <w:tab w:val="left" w:pos="170"/>
      </w:tabs>
    </w:pPr>
  </w:style>
  <w:style w:type="paragraph" w:customStyle="1" w:styleId="TEnumpoint">
    <w:name w:val="T_Enum_point"/>
    <w:basedOn w:val="TTextecourant"/>
    <w:next w:val="TTextecourant"/>
    <w:uiPriority w:val="99"/>
    <w:rsid w:val="0024646B"/>
    <w:pPr>
      <w:numPr>
        <w:numId w:val="11"/>
      </w:numPr>
      <w:tabs>
        <w:tab w:val="left" w:pos="100"/>
      </w:tabs>
      <w:suppressAutoHyphens/>
    </w:pPr>
  </w:style>
  <w:style w:type="paragraph" w:customStyle="1" w:styleId="TTitrepuce">
    <w:name w:val="T_Titre_puce"/>
    <w:basedOn w:val="TTextecourant"/>
    <w:next w:val="TTextecourant"/>
    <w:uiPriority w:val="99"/>
    <w:rsid w:val="00394FED"/>
    <w:pPr>
      <w:keepNext/>
      <w:keepLines/>
      <w:tabs>
        <w:tab w:val="left" w:pos="113"/>
      </w:tabs>
      <w:spacing w:before="28"/>
    </w:pPr>
    <w:rPr>
      <w:rFonts w:ascii="GuidePedagoTimes-Bold" w:hAnsi="GuidePedagoTimes-Bold" w:cs="GuidePedagoTimes-Bold"/>
      <w:b/>
      <w:bCs/>
    </w:rPr>
  </w:style>
  <w:style w:type="paragraph" w:customStyle="1" w:styleId="Tableautitre">
    <w:name w:val="Tableau_titre"/>
    <w:basedOn w:val="Aucunstyledeparagraphe"/>
    <w:uiPriority w:val="99"/>
    <w:rsid w:val="00394FED"/>
    <w:pPr>
      <w:suppressAutoHyphens/>
      <w:spacing w:before="170" w:line="210" w:lineRule="atLeast"/>
    </w:pPr>
    <w:rPr>
      <w:rFonts w:ascii="GuidePedagoNCond-Bold" w:hAnsi="GuidePedagoNCond-Bold" w:cs="GuidePedagoNCond-Bold"/>
      <w:b/>
      <w:bCs/>
      <w:sz w:val="19"/>
      <w:szCs w:val="19"/>
    </w:rPr>
  </w:style>
  <w:style w:type="paragraph" w:customStyle="1" w:styleId="Tableaunote">
    <w:name w:val="Tableau_note"/>
    <w:basedOn w:val="Aucunstyledeparagraphe"/>
    <w:uiPriority w:val="99"/>
    <w:rsid w:val="00394FED"/>
    <w:pPr>
      <w:suppressAutoHyphens/>
      <w:spacing w:line="160" w:lineRule="atLeast"/>
    </w:pPr>
    <w:rPr>
      <w:rFonts w:ascii="GuidePedagoNCond" w:hAnsi="GuidePedagoNCond" w:cs="GuidePedagoNCond"/>
      <w:sz w:val="14"/>
      <w:szCs w:val="14"/>
    </w:rPr>
  </w:style>
  <w:style w:type="paragraph" w:customStyle="1" w:styleId="Tableaucourant">
    <w:name w:val="Tableau_courant"/>
    <w:basedOn w:val="Aucunstyledeparagraphe"/>
    <w:uiPriority w:val="99"/>
    <w:rsid w:val="00394FED"/>
    <w:pPr>
      <w:spacing w:line="180" w:lineRule="atLeast"/>
      <w:jc w:val="both"/>
    </w:pPr>
    <w:rPr>
      <w:rFonts w:ascii="GuidePedagoNCond" w:hAnsi="GuidePedagoNCond" w:cs="GuidePedagoNCond"/>
      <w:sz w:val="16"/>
      <w:szCs w:val="16"/>
    </w:rPr>
  </w:style>
  <w:style w:type="paragraph" w:customStyle="1" w:styleId="Tableausource">
    <w:name w:val="Tableau_source"/>
    <w:basedOn w:val="Tableaucourant"/>
    <w:uiPriority w:val="99"/>
    <w:rsid w:val="00394FED"/>
    <w:pPr>
      <w:jc w:val="right"/>
    </w:pPr>
  </w:style>
  <w:style w:type="paragraph" w:customStyle="1" w:styleId="07Titregras">
    <w:name w:val="07_Titre_gras"/>
    <w:basedOn w:val="TTextecourant"/>
    <w:next w:val="TTextecourant"/>
    <w:uiPriority w:val="99"/>
    <w:rsid w:val="00394FED"/>
    <w:pPr>
      <w:keepNext/>
      <w:keepLines/>
      <w:spacing w:before="68" w:line="270" w:lineRule="atLeast"/>
    </w:pPr>
    <w:rPr>
      <w:rFonts w:ascii="GuidePedagoTimes-Bold" w:hAnsi="GuidePedagoTimes-Bold" w:cs="GuidePedagoTimes-Bold"/>
      <w:b/>
      <w:bCs/>
      <w:sz w:val="23"/>
      <w:szCs w:val="23"/>
    </w:rPr>
  </w:style>
  <w:style w:type="paragraph" w:customStyle="1" w:styleId="05Applicationnum">
    <w:name w:val="05_Application_num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pacing w:val="-1"/>
      <w:sz w:val="25"/>
      <w:szCs w:val="25"/>
    </w:rPr>
  </w:style>
  <w:style w:type="paragraph" w:customStyle="1" w:styleId="Tableautetiere">
    <w:name w:val="Tableau_tetiere"/>
    <w:basedOn w:val="Tableaucourant"/>
    <w:uiPriority w:val="99"/>
    <w:rsid w:val="00394FED"/>
    <w:pPr>
      <w:suppressAutoHyphens/>
    </w:pPr>
    <w:rPr>
      <w:rFonts w:ascii="GuidePedagoNCond-Bold" w:hAnsi="GuidePedagoNCond-Bold" w:cs="GuidePedagoNCond-Bold"/>
      <w:b/>
      <w:bCs/>
    </w:rPr>
  </w:style>
  <w:style w:type="paragraph" w:customStyle="1" w:styleId="Tableaulistepuce">
    <w:name w:val="Tableau_liste_puce"/>
    <w:basedOn w:val="Tableaucourant"/>
    <w:uiPriority w:val="99"/>
    <w:rsid w:val="00054C34"/>
    <w:pPr>
      <w:numPr>
        <w:numId w:val="1"/>
      </w:numPr>
      <w:tabs>
        <w:tab w:val="clear" w:pos="57"/>
        <w:tab w:val="left" w:pos="113"/>
      </w:tabs>
    </w:pPr>
  </w:style>
  <w:style w:type="paragraph" w:customStyle="1" w:styleId="Tableaulistetiret">
    <w:name w:val="Tableau_liste_tiret"/>
    <w:basedOn w:val="Tableaucourant"/>
    <w:uiPriority w:val="99"/>
    <w:rsid w:val="00054C34"/>
    <w:pPr>
      <w:numPr>
        <w:numId w:val="3"/>
      </w:numPr>
    </w:pPr>
  </w:style>
  <w:style w:type="character" w:customStyle="1" w:styleId="ChaptitrepourTC">
    <w:name w:val="Chap_titre_pour_TC"/>
    <w:uiPriority w:val="99"/>
    <w:rsid w:val="00394FED"/>
  </w:style>
  <w:style w:type="character" w:customStyle="1" w:styleId="i">
    <w:name w:val="i"/>
    <w:uiPriority w:val="99"/>
    <w:rsid w:val="00394FED"/>
    <w:rPr>
      <w:i/>
    </w:rPr>
  </w:style>
  <w:style w:type="character" w:customStyle="1" w:styleId="b">
    <w:name w:val="b"/>
    <w:uiPriority w:val="99"/>
    <w:rsid w:val="00394FED"/>
    <w:rPr>
      <w:b/>
    </w:rPr>
  </w:style>
  <w:style w:type="character" w:customStyle="1" w:styleId="pc">
    <w:name w:val="pc"/>
    <w:uiPriority w:val="99"/>
    <w:rsid w:val="00394FED"/>
    <w:rPr>
      <w:smallCaps/>
    </w:rPr>
  </w:style>
  <w:style w:type="character" w:customStyle="1" w:styleId="exp">
    <w:name w:val="exp"/>
    <w:uiPriority w:val="99"/>
    <w:rsid w:val="00394FED"/>
    <w:rPr>
      <w:vertAlign w:val="superscript"/>
    </w:rPr>
  </w:style>
  <w:style w:type="character" w:customStyle="1" w:styleId="ind">
    <w:name w:val="ind"/>
    <w:uiPriority w:val="99"/>
    <w:rsid w:val="00394FED"/>
    <w:rPr>
      <w:vertAlign w:val="subscript"/>
    </w:rPr>
  </w:style>
  <w:style w:type="character" w:customStyle="1" w:styleId="soul">
    <w:name w:val="soul"/>
    <w:uiPriority w:val="99"/>
    <w:rsid w:val="00394FED"/>
    <w:rPr>
      <w:u w:val="thick"/>
    </w:rPr>
  </w:style>
  <w:style w:type="character" w:customStyle="1" w:styleId="Symbol">
    <w:name w:val="Symbol"/>
    <w:uiPriority w:val="99"/>
    <w:rsid w:val="00394FED"/>
    <w:rPr>
      <w:rFonts w:ascii="Symbol" w:hAnsi="Symbol"/>
      <w:w w:val="100"/>
    </w:rPr>
  </w:style>
  <w:style w:type="character" w:customStyle="1" w:styleId="Chapnum">
    <w:name w:val="Chap_num"/>
    <w:uiPriority w:val="99"/>
    <w:rsid w:val="00394FED"/>
    <w:rPr>
      <w:rFonts w:ascii="GuidePedagoNCond-Bold" w:hAnsi="GuidePedagoNCond-Bold"/>
      <w:b/>
      <w:color w:val="000000"/>
      <w:spacing w:val="0"/>
      <w:sz w:val="100"/>
      <w:lang w:val="fr-FR"/>
    </w:rPr>
  </w:style>
  <w:style w:type="character" w:customStyle="1" w:styleId="Exercicenum">
    <w:name w:val="Exercice_num"/>
    <w:uiPriority w:val="99"/>
    <w:rsid w:val="00394FED"/>
    <w:rPr>
      <w:rFonts w:ascii="GuidePedagoNCond-Bold" w:hAnsi="GuidePedagoNCond-Bold"/>
      <w:b/>
      <w:color w:val="000000"/>
      <w:spacing w:val="0"/>
      <w:w w:val="100"/>
      <w:sz w:val="44"/>
      <w:u w:val="none"/>
      <w:vertAlign w:val="baseline"/>
      <w:lang w:val="fr-FR"/>
    </w:rPr>
  </w:style>
  <w:style w:type="character" w:customStyle="1" w:styleId="bi">
    <w:name w:val="bi"/>
    <w:basedOn w:val="b"/>
    <w:uiPriority w:val="1"/>
    <w:qFormat/>
    <w:rsid w:val="00EE26B7"/>
    <w:rPr>
      <w:b/>
      <w:i/>
    </w:rPr>
  </w:style>
  <w:style w:type="paragraph" w:customStyle="1" w:styleId="EncaTitre">
    <w:name w:val="Enca_Titre"/>
    <w:basedOn w:val="TTextecourant"/>
    <w:qFormat/>
    <w:rsid w:val="009215F2"/>
    <w:pPr>
      <w:suppressAutoHyphens/>
    </w:pPr>
    <w:rPr>
      <w:b/>
    </w:rPr>
  </w:style>
  <w:style w:type="paragraph" w:customStyle="1" w:styleId="EncaTxt">
    <w:name w:val="Enca_Txt"/>
    <w:basedOn w:val="TTextecourant"/>
    <w:qFormat/>
    <w:rsid w:val="009215F2"/>
    <w:pPr>
      <w:suppressAutoHyphens/>
    </w:pPr>
  </w:style>
  <w:style w:type="paragraph" w:customStyle="1" w:styleId="01Chapogras">
    <w:name w:val="01_Chapo_gras"/>
    <w:basedOn w:val="TTextecourant"/>
    <w:qFormat/>
    <w:rsid w:val="00B81F3B"/>
    <w:pPr>
      <w:spacing w:before="120"/>
    </w:pPr>
    <w:rPr>
      <w:rFonts w:ascii="Guide Pedago NCond" w:hAnsi="Guide Pedago NCond"/>
      <w:b/>
    </w:rPr>
  </w:style>
  <w:style w:type="paragraph" w:customStyle="1" w:styleId="01Chapo">
    <w:name w:val="01_Chapo"/>
    <w:basedOn w:val="TTextecourant"/>
    <w:qFormat/>
    <w:rsid w:val="00B81F3B"/>
    <w:pPr>
      <w:spacing w:before="120"/>
    </w:pPr>
    <w:rPr>
      <w:rFonts w:ascii="Guide Pedago NCond" w:hAnsi="Guide Pedago NCond"/>
    </w:rPr>
  </w:style>
  <w:style w:type="paragraph" w:styleId="En-tte">
    <w:name w:val="header"/>
    <w:basedOn w:val="Normal"/>
    <w:link w:val="En-tteCar"/>
    <w:uiPriority w:val="99"/>
    <w:semiHidden/>
    <w:unhideWhenUsed/>
    <w:rsid w:val="004016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016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16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6E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EA"/>
    <w:rPr>
      <w:rFonts w:ascii="Tahoma" w:hAnsi="Tahoma" w:cs="Tahoma"/>
      <w:sz w:val="16"/>
      <w:szCs w:val="16"/>
    </w:rPr>
  </w:style>
  <w:style w:type="paragraph" w:customStyle="1" w:styleId="Pieddepagedroite">
    <w:name w:val="Pied de page droite"/>
    <w:rsid w:val="00C20988"/>
    <w:pPr>
      <w:widowControl w:val="0"/>
      <w:tabs>
        <w:tab w:val="right" w:pos="10206"/>
      </w:tabs>
      <w:suppressAutoHyphens/>
      <w:autoSpaceDE w:val="0"/>
      <w:autoSpaceDN w:val="0"/>
      <w:adjustRightInd w:val="0"/>
      <w:spacing w:after="0" w:line="240" w:lineRule="atLeast"/>
    </w:pPr>
    <w:rPr>
      <w:rFonts w:ascii="Guide Pedago Arial" w:hAnsi="Guide Pedago Arial" w:cs="Guide Pedago Arial"/>
      <w:color w:val="000000"/>
      <w:sz w:val="17"/>
      <w:szCs w:val="17"/>
    </w:rPr>
  </w:style>
  <w:style w:type="character" w:customStyle="1" w:styleId="Bold">
    <w:name w:val="Bold"/>
    <w:rsid w:val="004016EA"/>
    <w:rPr>
      <w:b/>
      <w:bCs/>
    </w:rPr>
  </w:style>
  <w:style w:type="character" w:customStyle="1" w:styleId="Folio">
    <w:name w:val="Folio"/>
    <w:rsid w:val="004016EA"/>
    <w:rPr>
      <w:rFonts w:ascii="Guide Pedago NCond" w:hAnsi="Guide Pedago NCond" w:cs="Guide Pedago NCond"/>
      <w:b/>
      <w:bCs/>
      <w:color w:val="000000"/>
      <w:spacing w:val="0"/>
      <w:w w:val="100"/>
      <w:sz w:val="20"/>
      <w:szCs w:val="20"/>
      <w:u w:val="none"/>
      <w:vertAlign w:val="baseline"/>
      <w:lang w:val="fr-FR"/>
    </w:rPr>
  </w:style>
  <w:style w:type="paragraph" w:customStyle="1" w:styleId="Pieddepagegauche">
    <w:name w:val="Pied de page gauche"/>
    <w:rsid w:val="004016EA"/>
    <w:pPr>
      <w:widowControl w:val="0"/>
      <w:tabs>
        <w:tab w:val="right" w:pos="7340"/>
      </w:tabs>
      <w:suppressAutoHyphens/>
      <w:autoSpaceDE w:val="0"/>
      <w:autoSpaceDN w:val="0"/>
      <w:adjustRightInd w:val="0"/>
      <w:spacing w:after="0" w:line="200" w:lineRule="atLeast"/>
      <w:jc w:val="both"/>
    </w:pPr>
    <w:rPr>
      <w:rFonts w:ascii="Guide Pedago Arial" w:hAnsi="Guide Pedago Arial" w:cs="Guide Pedago Arial"/>
      <w:b/>
      <w:bCs/>
      <w:color w:val="000000"/>
      <w:w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FFIN\Bureau\Gabarit_GP_Fouche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739B-DBF7-4E48-B3C3-EB5E1F10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Gabarit_GP_Foucher.dotm</Template>
  <TotalTime>9</TotalTime>
  <Pages>2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ECOFFIN</dc:creator>
  <cp:keywords/>
  <dc:description/>
  <cp:lastModifiedBy>FMZ-vsl</cp:lastModifiedBy>
  <cp:revision>4</cp:revision>
  <cp:lastPrinted>2011-10-07T12:04:00Z</cp:lastPrinted>
  <dcterms:created xsi:type="dcterms:W3CDTF">2013-08-27T08:08:00Z</dcterms:created>
  <dcterms:modified xsi:type="dcterms:W3CDTF">2016-08-30T15:37:00Z</dcterms:modified>
</cp:coreProperties>
</file>