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D6" w:rsidRPr="004E4DD6" w:rsidRDefault="004E4DD6" w:rsidP="004E4DD6">
      <w:pPr>
        <w:rPr>
          <w:rFonts w:ascii="GuidePedagoArial" w:hAnsi="GuidePedagoArial" w:cs="GuidePedagoArial"/>
          <w:color w:val="000000"/>
          <w:sz w:val="48"/>
          <w:szCs w:val="48"/>
        </w:rPr>
      </w:pPr>
      <w:r w:rsidRPr="004E4DD6">
        <w:rPr>
          <w:rStyle w:val="Chapnum"/>
        </w:rPr>
        <w:t>08</w:t>
      </w:r>
      <w:r w:rsidRPr="004E4DD6">
        <w:rPr>
          <w:rFonts w:ascii="GuidePedagoArial" w:hAnsi="GuidePedagoArial" w:cs="GuidePedagoArial"/>
          <w:color w:val="000000"/>
          <w:sz w:val="48"/>
          <w:szCs w:val="48"/>
        </w:rPr>
        <w:t xml:space="preserve"> Peut-on parler de stratégies pour les a</w:t>
      </w:r>
      <w:r w:rsidRPr="004E4DD6">
        <w:rPr>
          <w:rFonts w:ascii="GuidePedagoArial" w:hAnsi="GuidePedagoArial" w:cs="GuidePedagoArial"/>
          <w:color w:val="000000"/>
          <w:sz w:val="48"/>
          <w:szCs w:val="48"/>
        </w:rPr>
        <w:t>s</w:t>
      </w:r>
      <w:r w:rsidRPr="004E4DD6">
        <w:rPr>
          <w:rFonts w:ascii="GuidePedagoArial" w:hAnsi="GuidePedagoArial" w:cs="GuidePedagoArial"/>
          <w:color w:val="000000"/>
          <w:sz w:val="48"/>
          <w:szCs w:val="48"/>
        </w:rPr>
        <w:t>sociations ?</w:t>
      </w:r>
    </w:p>
    <w:p w:rsidR="004E4DD6" w:rsidRPr="004E4DD6" w:rsidRDefault="004E4DD6" w:rsidP="004E4DD6">
      <w:pPr>
        <w:pStyle w:val="TTextecourant"/>
      </w:pPr>
      <w:r w:rsidRPr="004E4DD6">
        <w:t>La stratégie des associations est fondée sur les missions qu’elles se sont assignées</w:t>
      </w:r>
      <w:r>
        <w:t xml:space="preserve"> </w:t>
      </w:r>
      <w:r w:rsidRPr="004E4DD6">
        <w:t>à travers leurs statuts et les orientations définies lors des assemblées générales des</w:t>
      </w:r>
      <w:r>
        <w:t xml:space="preserve"> </w:t>
      </w:r>
      <w:r w:rsidRPr="004E4DD6">
        <w:t>adhérents. Le paysage du monde des associations est varié. Une multitude de petites</w:t>
      </w:r>
      <w:r>
        <w:t xml:space="preserve"> </w:t>
      </w:r>
      <w:r w:rsidRPr="004E4DD6">
        <w:t>associations aux ressources financières limitées et animées par des bénévoles côtoient</w:t>
      </w:r>
      <w:r>
        <w:t xml:space="preserve"> </w:t>
      </w:r>
      <w:r w:rsidRPr="004E4DD6">
        <w:t>de grandes associations dont le fonctionnement est proche de celui des grandes entreprises</w:t>
      </w:r>
      <w:r>
        <w:t xml:space="preserve"> </w:t>
      </w:r>
      <w:r w:rsidRPr="004E4DD6">
        <w:t>(recours à un personnel salarié nombreux et spécialisé, campagnes de communication</w:t>
      </w:r>
      <w:r>
        <w:t xml:space="preserve"> </w:t>
      </w:r>
      <w:r w:rsidRPr="004E4DD6">
        <w:t>importantes, organisation fortement structurée…). Même si le processus</w:t>
      </w:r>
      <w:r>
        <w:t xml:space="preserve"> </w:t>
      </w:r>
      <w:r w:rsidRPr="004E4DD6">
        <w:t>stratégique concerne toutes les associations, il est beaucoup plus élaboré et formalisé</w:t>
      </w:r>
      <w:r>
        <w:t xml:space="preserve"> </w:t>
      </w:r>
      <w:r w:rsidRPr="004E4DD6">
        <w:t>pour les plus grandes.</w:t>
      </w:r>
    </w:p>
    <w:p w:rsidR="004E4DD6" w:rsidRPr="004E4DD6" w:rsidRDefault="004E4DD6" w:rsidP="004E4DD6">
      <w:pPr>
        <w:pStyle w:val="TTextecourant"/>
      </w:pPr>
      <w:r w:rsidRPr="004E4DD6">
        <w:t>Dans les associations, la réflexion stratégique est particulièrement orientée vers la</w:t>
      </w:r>
      <w:r>
        <w:t xml:space="preserve"> </w:t>
      </w:r>
      <w:r w:rsidRPr="004E4DD6">
        <w:t>recherche et la pérennisation des ressources financières (dons, subventions, mécénat,</w:t>
      </w:r>
      <w:r>
        <w:t xml:space="preserve"> </w:t>
      </w:r>
      <w:r w:rsidRPr="004E4DD6">
        <w:t>activités marchandes…) et humaines (recrutement et fidélisation des bénévoles</w:t>
      </w:r>
      <w:r>
        <w:t xml:space="preserve"> </w:t>
      </w:r>
      <w:r w:rsidRPr="004E4DD6">
        <w:t>notamment).</w:t>
      </w:r>
    </w:p>
    <w:p w:rsidR="004E4DD6" w:rsidRPr="004E4DD6" w:rsidRDefault="004E4DD6" w:rsidP="004E4DD6">
      <w:pPr>
        <w:pStyle w:val="10Versepreuvetitre"/>
      </w:pPr>
      <w:r w:rsidRPr="004E4DD6">
        <w:t>I. Des strat</w:t>
      </w:r>
      <w:r>
        <w:t>É</w:t>
      </w:r>
      <w:r w:rsidRPr="004E4DD6">
        <w:t>gies limit</w:t>
      </w:r>
      <w:r>
        <w:t>É</w:t>
      </w:r>
      <w:r w:rsidRPr="004E4DD6">
        <w:t>es par la r</w:t>
      </w:r>
      <w:r>
        <w:t>É</w:t>
      </w:r>
      <w:r w:rsidRPr="004E4DD6">
        <w:t>alisation d’une mission et la prise</w:t>
      </w:r>
      <w:r>
        <w:t xml:space="preserve"> </w:t>
      </w:r>
      <w:r w:rsidRPr="004E4DD6">
        <w:t>en compte des parties prenantes</w:t>
      </w:r>
    </w:p>
    <w:p w:rsidR="004E4DD6" w:rsidRPr="00720F9A" w:rsidRDefault="004E4DD6" w:rsidP="00720F9A">
      <w:pPr>
        <w:pStyle w:val="04Exercicestitre"/>
        <w:spacing w:before="120"/>
        <w:rPr>
          <w:rFonts w:ascii="Arial" w:hAnsi="Arial" w:cs="Arial"/>
        </w:rPr>
      </w:pPr>
      <w:r w:rsidRPr="00720F9A">
        <w:rPr>
          <w:rFonts w:ascii="Arial" w:hAnsi="Arial" w:cs="Arial"/>
        </w:rPr>
        <w:t>A. Les missions de l’association</w:t>
      </w:r>
    </w:p>
    <w:p w:rsidR="004E4DD6" w:rsidRPr="004E4DD6" w:rsidRDefault="004E4DD6" w:rsidP="004E4DD6">
      <w:pPr>
        <w:pStyle w:val="TTextecourant"/>
      </w:pPr>
      <w:r w:rsidRPr="004E4DD6">
        <w:t>Les associations, tout comme les organisations publiques, ont comme missions la</w:t>
      </w:r>
      <w:r>
        <w:t xml:space="preserve"> </w:t>
      </w:r>
      <w:r w:rsidRPr="004E4DD6">
        <w:t>valorisation des ressources locales et le développement des compétences.</w:t>
      </w:r>
    </w:p>
    <w:p w:rsidR="004E4DD6" w:rsidRPr="004E4DD6" w:rsidRDefault="004E4DD6" w:rsidP="004E4DD6">
      <w:pPr>
        <w:pStyle w:val="05MissionTitre"/>
      </w:pPr>
      <w:r w:rsidRPr="004E4DD6">
        <w:t>1) La valorisation des ressources locales</w:t>
      </w:r>
    </w:p>
    <w:p w:rsidR="004E4DD6" w:rsidRPr="004E4DD6" w:rsidRDefault="004E4DD6" w:rsidP="004E4DD6">
      <w:pPr>
        <w:pStyle w:val="TTextecourant"/>
      </w:pPr>
      <w:r w:rsidRPr="004E4DD6">
        <w:t>Certaines associations (de même que les collectivités territoriales) se donnent pour</w:t>
      </w:r>
      <w:r>
        <w:t xml:space="preserve"> </w:t>
      </w:r>
      <w:r w:rsidRPr="004E4DD6">
        <w:t>mission d’exploiter le patr</w:t>
      </w:r>
      <w:r w:rsidRPr="004E4DD6">
        <w:t>i</w:t>
      </w:r>
      <w:r w:rsidRPr="004E4DD6">
        <w:t>moine historique ou touristique d’un territoire, à travers</w:t>
      </w:r>
      <w:r>
        <w:t xml:space="preserve"> </w:t>
      </w:r>
      <w:r w:rsidRPr="004E4DD6">
        <w:t>des projets économiques, culturels, touristiques. Les Journées du patrimoine sont ainsi</w:t>
      </w:r>
      <w:r>
        <w:t xml:space="preserve"> </w:t>
      </w:r>
      <w:r w:rsidRPr="004E4DD6">
        <w:t>l’occasion pour les associations culturelles de mettre en valeur le patrimoine de leur</w:t>
      </w:r>
      <w:r>
        <w:t xml:space="preserve"> </w:t>
      </w:r>
      <w:r w:rsidRPr="004E4DD6">
        <w:t>territoire.</w:t>
      </w:r>
    </w:p>
    <w:p w:rsidR="004E4DD6" w:rsidRPr="004E4DD6" w:rsidRDefault="004E4DD6" w:rsidP="004E4DD6">
      <w:pPr>
        <w:pStyle w:val="05MissionTitre"/>
      </w:pPr>
      <w:r w:rsidRPr="004E4DD6">
        <w:t>2) Le développement des compétences</w:t>
      </w:r>
    </w:p>
    <w:p w:rsidR="00B44CB9" w:rsidRPr="004E4DD6" w:rsidRDefault="004E4DD6" w:rsidP="004E4DD6">
      <w:pPr>
        <w:pStyle w:val="TTextecourant"/>
      </w:pPr>
      <w:r w:rsidRPr="004E4DD6">
        <w:t>Dans le domaine associatif, différentes écoles comme les clubs sportifs, les écoles de</w:t>
      </w:r>
      <w:r>
        <w:t xml:space="preserve"> </w:t>
      </w:r>
      <w:r w:rsidRPr="004E4DD6">
        <w:t>musique, les écoles de danse ou de théâtre développent des talents et permettent à</w:t>
      </w:r>
      <w:r>
        <w:t xml:space="preserve"> </w:t>
      </w:r>
      <w:r w:rsidRPr="004E4DD6">
        <w:t>certains jeunes de former un projet professionnel dans leur domaine (futur sportif,</w:t>
      </w:r>
      <w:r>
        <w:t xml:space="preserve"> </w:t>
      </w:r>
      <w:r w:rsidRPr="004E4DD6">
        <w:t>musicien, danseur, acteur professionnel, ou professeur dans le domaine du sport, de la</w:t>
      </w:r>
      <w:r>
        <w:t xml:space="preserve"> </w:t>
      </w:r>
      <w:r w:rsidRPr="004E4DD6">
        <w:t>danse, de la musique ou du théâtre).</w:t>
      </w:r>
    </w:p>
    <w:p w:rsidR="004E4DD6" w:rsidRPr="00720F9A" w:rsidRDefault="004E4DD6" w:rsidP="00720F9A">
      <w:pPr>
        <w:pStyle w:val="04Exercicestitre"/>
        <w:spacing w:before="120"/>
        <w:rPr>
          <w:rFonts w:ascii="Arial" w:hAnsi="Arial" w:cs="Arial"/>
        </w:rPr>
      </w:pPr>
      <w:r w:rsidRPr="00720F9A">
        <w:rPr>
          <w:rFonts w:ascii="Arial" w:hAnsi="Arial" w:cs="Arial"/>
        </w:rPr>
        <w:t>B. L’influence des parties prenantes</w:t>
      </w:r>
    </w:p>
    <w:p w:rsidR="004E4DD6" w:rsidRPr="004E4DD6" w:rsidRDefault="004E4DD6" w:rsidP="00956383">
      <w:pPr>
        <w:pStyle w:val="TTextecourant"/>
      </w:pPr>
      <w:r w:rsidRPr="004E4DD6">
        <w:t>Les associations se doivent de bien connaître leurs parties prenantes, afin de s’adapter</w:t>
      </w:r>
      <w:r>
        <w:t xml:space="preserve"> </w:t>
      </w:r>
      <w:r w:rsidRPr="004E4DD6">
        <w:t>au mieux à leurs ex</w:t>
      </w:r>
      <w:r w:rsidRPr="004E4DD6">
        <w:t>i</w:t>
      </w:r>
      <w:r w:rsidRPr="004E4DD6">
        <w:t>gences. En effet, pour assurer leur pérennité, dans un contexte de</w:t>
      </w:r>
      <w:r>
        <w:t xml:space="preserve"> </w:t>
      </w:r>
      <w:r w:rsidRPr="004E4DD6">
        <w:t>baisse des financements publics, les associ</w:t>
      </w:r>
      <w:r w:rsidRPr="004E4DD6">
        <w:t>a</w:t>
      </w:r>
      <w:r w:rsidRPr="004E4DD6">
        <w:t>tions doivent prouver leur utilisation des</w:t>
      </w:r>
      <w:r w:rsidR="00C60665">
        <w:t xml:space="preserve"> </w:t>
      </w:r>
      <w:r w:rsidRPr="004E4DD6">
        <w:t>fonds reçus en toute transparence, démontrer leur maîtrise de la go</w:t>
      </w:r>
      <w:r w:rsidRPr="004E4DD6">
        <w:t>u</w:t>
      </w:r>
      <w:r w:rsidRPr="004E4DD6">
        <w:t>vernance et leur</w:t>
      </w:r>
      <w:r w:rsidR="00C60665">
        <w:t xml:space="preserve"> </w:t>
      </w:r>
      <w:r w:rsidRPr="004E4DD6">
        <w:t xml:space="preserve">capacité d’adaptation et d’efficacité dans l’environnement qui les entoure. </w:t>
      </w:r>
    </w:p>
    <w:p w:rsidR="004E4DD6" w:rsidRPr="004E4DD6" w:rsidRDefault="004E4DD6" w:rsidP="00C60665">
      <w:pPr>
        <w:pStyle w:val="10Versepreuvetitre"/>
      </w:pPr>
      <w:r w:rsidRPr="004E4DD6">
        <w:t>II. Des strat</w:t>
      </w:r>
      <w:r w:rsidR="00C60665">
        <w:t>É</w:t>
      </w:r>
      <w:r w:rsidRPr="004E4DD6">
        <w:t>gies de recherche et de p</w:t>
      </w:r>
      <w:r w:rsidR="00C60665">
        <w:t>É</w:t>
      </w:r>
      <w:r w:rsidRPr="004E4DD6">
        <w:t>rennisation des ressources</w:t>
      </w:r>
      <w:r w:rsidR="00C60665">
        <w:t xml:space="preserve"> </w:t>
      </w:r>
      <w:r w:rsidRPr="004E4DD6">
        <w:t>financi</w:t>
      </w:r>
      <w:r w:rsidR="00C60665">
        <w:t>È</w:t>
      </w:r>
      <w:r w:rsidRPr="004E4DD6">
        <w:t>res et humaines</w:t>
      </w:r>
    </w:p>
    <w:p w:rsidR="004E4DD6" w:rsidRPr="00720F9A" w:rsidRDefault="004E4DD6" w:rsidP="00720F9A">
      <w:pPr>
        <w:pStyle w:val="04Exercicestitre"/>
        <w:spacing w:before="120"/>
        <w:rPr>
          <w:rFonts w:ascii="Arial" w:hAnsi="Arial" w:cs="Arial"/>
        </w:rPr>
      </w:pPr>
      <w:r w:rsidRPr="00720F9A">
        <w:rPr>
          <w:rFonts w:ascii="Arial" w:hAnsi="Arial" w:cs="Arial"/>
        </w:rPr>
        <w:t>A. Les ressources financières</w:t>
      </w:r>
    </w:p>
    <w:p w:rsidR="004E4DD6" w:rsidRPr="004E4DD6" w:rsidRDefault="004E4DD6" w:rsidP="00C60665">
      <w:pPr>
        <w:pStyle w:val="05MissionTitre"/>
      </w:pPr>
      <w:r w:rsidRPr="004E4DD6">
        <w:t>1) Les ressources accessibles à toutes les associations</w:t>
      </w:r>
    </w:p>
    <w:p w:rsidR="004E4DD6" w:rsidRPr="004E4DD6" w:rsidRDefault="004E4DD6" w:rsidP="00C60665">
      <w:pPr>
        <w:pStyle w:val="TTextecourant"/>
      </w:pPr>
      <w:r w:rsidRPr="004E4DD6">
        <w:t>Tout d’abord, ce sont les ressources propres de l’association, fruit de son activité</w:t>
      </w:r>
      <w:r w:rsidR="00C60665">
        <w:t> </w:t>
      </w:r>
      <w:r w:rsidRPr="004E4DD6">
        <w:t>:</w:t>
      </w:r>
      <w:r w:rsidR="00C60665">
        <w:t xml:space="preserve"> </w:t>
      </w:r>
      <w:r w:rsidRPr="004E4DD6">
        <w:t>adhésions, recettes de ventes de produits ou services (spectacles ou animations</w:t>
      </w:r>
      <w:r w:rsidR="00C60665">
        <w:t xml:space="preserve"> </w:t>
      </w:r>
      <w:r w:rsidRPr="004E4DD6">
        <w:t>diverses).</w:t>
      </w:r>
    </w:p>
    <w:p w:rsidR="004E4DD6" w:rsidRPr="004E4DD6" w:rsidRDefault="004E4DD6" w:rsidP="00C60665">
      <w:pPr>
        <w:pStyle w:val="TTextecourant"/>
      </w:pPr>
      <w:r w:rsidRPr="004E4DD6">
        <w:t>Ensuite, ce sont les ressources constituées par les subventions, qui peuvent être versées</w:t>
      </w:r>
      <w:r w:rsidR="00C60665">
        <w:t xml:space="preserve"> </w:t>
      </w:r>
      <w:r w:rsidRPr="004E4DD6">
        <w:t>par une organisation publique</w:t>
      </w:r>
      <w:r w:rsidR="006978C0">
        <w:t> </w:t>
      </w:r>
      <w:r w:rsidRPr="004E4DD6">
        <w:t>: commune, département, région mais aussi un</w:t>
      </w:r>
      <w:r w:rsidR="00C60665">
        <w:t xml:space="preserve"> </w:t>
      </w:r>
      <w:r w:rsidRPr="004E4DD6">
        <w:t>ministère, une institution européenne, etc.</w:t>
      </w:r>
    </w:p>
    <w:p w:rsidR="004E4DD6" w:rsidRPr="004E4DD6" w:rsidRDefault="004E4DD6" w:rsidP="00C60665">
      <w:pPr>
        <w:pStyle w:val="05MissionTitre"/>
      </w:pPr>
      <w:r w:rsidRPr="004E4DD6">
        <w:lastRenderedPageBreak/>
        <w:t>2) Des ressources supplémentaires pour les associations reconnues d’utilité</w:t>
      </w:r>
      <w:r w:rsidR="00C60665">
        <w:t xml:space="preserve"> </w:t>
      </w:r>
      <w:r w:rsidRPr="004E4DD6">
        <w:t>publique</w:t>
      </w:r>
    </w:p>
    <w:p w:rsidR="004E4DD6" w:rsidRPr="004E4DD6" w:rsidRDefault="004E4DD6" w:rsidP="006978C0">
      <w:pPr>
        <w:pStyle w:val="TTextecourant"/>
      </w:pPr>
      <w:r w:rsidRPr="004E4DD6">
        <w:t>Les donations et les legs privés ne sont possibles que pour les associations reconnues</w:t>
      </w:r>
      <w:r w:rsidR="00C60665">
        <w:t xml:space="preserve"> </w:t>
      </w:r>
      <w:r w:rsidRPr="004E4DD6">
        <w:t>d’utilité publique, c’est-à-dire ayant rempli un certain nombre de critères très stricts.</w:t>
      </w:r>
    </w:p>
    <w:p w:rsidR="004E4DD6" w:rsidRPr="004E4DD6" w:rsidRDefault="004E4DD6" w:rsidP="006978C0">
      <w:pPr>
        <w:pStyle w:val="TTextecourant"/>
      </w:pPr>
      <w:r w:rsidRPr="004E4DD6">
        <w:t>Cette reconnaissance d’utilité publique permet d’élargir les possibilités de ressources</w:t>
      </w:r>
      <w:r w:rsidR="00C60665">
        <w:t xml:space="preserve"> </w:t>
      </w:r>
      <w:r w:rsidRPr="004E4DD6">
        <w:t>des associations. Aucun texte ne définit ni le contenu ni les critères de l’utilité publique.</w:t>
      </w:r>
    </w:p>
    <w:p w:rsidR="004E4DD6" w:rsidRPr="004E4DD6" w:rsidRDefault="004E4DD6" w:rsidP="006978C0">
      <w:pPr>
        <w:pStyle w:val="TTextecourant"/>
      </w:pPr>
      <w:r w:rsidRPr="004E4DD6">
        <w:t>Toutefois, la pratique administrative a permis de dégager quelques c</w:t>
      </w:r>
      <w:r w:rsidR="006978C0">
        <w:t>ritères :</w:t>
      </w:r>
    </w:p>
    <w:p w:rsidR="004E4DD6" w:rsidRPr="004E4DD6" w:rsidRDefault="006978C0" w:rsidP="006978C0">
      <w:pPr>
        <w:pStyle w:val="TEnumtiret"/>
      </w:pPr>
      <w:r>
        <w:t>u</w:t>
      </w:r>
      <w:r w:rsidR="004E4DD6" w:rsidRPr="004E4DD6">
        <w:t>n but d’intérêt général, distinct des intérêts particuliers de ses propres</w:t>
      </w:r>
      <w:r w:rsidR="00C60665">
        <w:t xml:space="preserve"> </w:t>
      </w:r>
      <w:r w:rsidR="004E4DD6" w:rsidRPr="004E4DD6">
        <w:t>membres. Les activités de l’association doivent couvrir un des domaines suivants</w:t>
      </w:r>
      <w:r w:rsidR="00C60665">
        <w:t> </w:t>
      </w:r>
      <w:r w:rsidR="004E4DD6" w:rsidRPr="004E4DD6">
        <w:t>:</w:t>
      </w:r>
      <w:r w:rsidR="00C60665">
        <w:t xml:space="preserve"> </w:t>
      </w:r>
      <w:r w:rsidR="004E4DD6" w:rsidRPr="004E4DD6">
        <w:t>philanthropique, social, sanitaire, éducatif, scientifique, culturel, ou doivent concerner</w:t>
      </w:r>
      <w:r w:rsidR="00C60665">
        <w:t xml:space="preserve"> </w:t>
      </w:r>
      <w:r w:rsidR="004E4DD6" w:rsidRPr="004E4DD6">
        <w:t>la qualité de la vie, l’environnement, la défense des sites et des monuments, la solidarité</w:t>
      </w:r>
      <w:r w:rsidR="00C60665">
        <w:t xml:space="preserve"> </w:t>
      </w:r>
      <w:r w:rsidR="004E4DD6" w:rsidRPr="004E4DD6">
        <w:t>i</w:t>
      </w:r>
      <w:r w:rsidR="004E4DD6" w:rsidRPr="004E4DD6">
        <w:t>n</w:t>
      </w:r>
      <w:r w:rsidR="004E4DD6" w:rsidRPr="004E4DD6">
        <w:t>ternationale.</w:t>
      </w:r>
    </w:p>
    <w:p w:rsidR="004E4DD6" w:rsidRPr="004E4DD6" w:rsidRDefault="006978C0" w:rsidP="006978C0">
      <w:pPr>
        <w:pStyle w:val="TEnumtiret"/>
      </w:pPr>
      <w:r>
        <w:t>u</w:t>
      </w:r>
      <w:r w:rsidR="004E4DD6" w:rsidRPr="004E4DD6">
        <w:t>ne influence et un rayonnement suffisant et dépassant, en tout état de cause, le</w:t>
      </w:r>
      <w:r>
        <w:t xml:space="preserve"> </w:t>
      </w:r>
      <w:r w:rsidR="004E4DD6" w:rsidRPr="004E4DD6">
        <w:t>cadre local. Un nombre m</w:t>
      </w:r>
      <w:r w:rsidR="004E4DD6" w:rsidRPr="004E4DD6">
        <w:t>i</w:t>
      </w:r>
      <w:r w:rsidR="004E4DD6" w:rsidRPr="004E4DD6">
        <w:t>nimum d’adhérents (fixé à titre indicatif à</w:t>
      </w:r>
      <w:r>
        <w:t> </w:t>
      </w:r>
      <w:r w:rsidR="004E4DD6" w:rsidRPr="004E4DD6">
        <w:t>200). La tenue</w:t>
      </w:r>
      <w:r>
        <w:t xml:space="preserve"> </w:t>
      </w:r>
      <w:r w:rsidR="004E4DD6" w:rsidRPr="004E4DD6">
        <w:t>d’une comptabilité claire et précise,</w:t>
      </w:r>
    </w:p>
    <w:p w:rsidR="004E4DD6" w:rsidRPr="00720F9A" w:rsidRDefault="004E4DD6" w:rsidP="00720F9A">
      <w:pPr>
        <w:pStyle w:val="04Exercicestitre"/>
        <w:spacing w:before="120"/>
        <w:rPr>
          <w:rFonts w:ascii="Arial" w:hAnsi="Arial" w:cs="Arial"/>
        </w:rPr>
      </w:pPr>
      <w:r w:rsidRPr="00720F9A">
        <w:rPr>
          <w:rFonts w:ascii="Arial" w:hAnsi="Arial" w:cs="Arial"/>
        </w:rPr>
        <w:t>B. Les ressources humaines</w:t>
      </w:r>
    </w:p>
    <w:p w:rsidR="004E4DD6" w:rsidRPr="004E4DD6" w:rsidRDefault="004E4DD6" w:rsidP="006978C0">
      <w:pPr>
        <w:pStyle w:val="TTextecourant"/>
      </w:pPr>
      <w:r w:rsidRPr="004E4DD6">
        <w:t>Bien souvent, les associations fonctionnent grâce à leurs bénévoles, qui constituent</w:t>
      </w:r>
      <w:r w:rsidR="006978C0">
        <w:t xml:space="preserve"> </w:t>
      </w:r>
      <w:r w:rsidRPr="004E4DD6">
        <w:t>pour elles une ressource fo</w:t>
      </w:r>
      <w:r w:rsidRPr="004E4DD6">
        <w:t>n</w:t>
      </w:r>
      <w:r w:rsidRPr="004E4DD6">
        <w:t>damentale. Outre les bénévoles, les associations emploient</w:t>
      </w:r>
      <w:r w:rsidR="006978C0">
        <w:t xml:space="preserve"> </w:t>
      </w:r>
      <w:r w:rsidRPr="004E4DD6">
        <w:t>parfois des salariés, auxquels s’applique le droit du travail. On peut aussi trouver des</w:t>
      </w:r>
      <w:r w:rsidR="006978C0">
        <w:t xml:space="preserve"> </w:t>
      </w:r>
      <w:r w:rsidRPr="004E4DD6">
        <w:t>volontaires, dont le statut est à mi-chemin entre les bénévoles et les salariés. Ainsi,</w:t>
      </w:r>
      <w:r w:rsidR="006978C0">
        <w:t xml:space="preserve"> </w:t>
      </w:r>
      <w:r w:rsidRPr="004E4DD6">
        <w:t>les volontaires perçoivent une indemnité inférieure au smic et bénéficient d’avantages</w:t>
      </w:r>
      <w:r w:rsidR="006978C0">
        <w:t xml:space="preserve"> </w:t>
      </w:r>
      <w:r w:rsidRPr="004E4DD6">
        <w:t>sociaux (cotisation aux régimes de retraite et chômage).</w:t>
      </w:r>
    </w:p>
    <w:p w:rsidR="004E4DD6" w:rsidRPr="004E4DD6" w:rsidRDefault="004E4DD6" w:rsidP="00C60665">
      <w:pPr>
        <w:pStyle w:val="10Versepreuvetitre"/>
      </w:pPr>
      <w:r w:rsidRPr="004E4DD6">
        <w:t>III. Des choix strat</w:t>
      </w:r>
      <w:r w:rsidR="00C60665">
        <w:t>É</w:t>
      </w:r>
      <w:r w:rsidRPr="004E4DD6">
        <w:t>giques divers n</w:t>
      </w:r>
      <w:r w:rsidR="00C60665">
        <w:t>É</w:t>
      </w:r>
      <w:r w:rsidRPr="004E4DD6">
        <w:t>cessitant un contr</w:t>
      </w:r>
      <w:r w:rsidR="00C60665">
        <w:t>Ô</w:t>
      </w:r>
      <w:r w:rsidRPr="004E4DD6">
        <w:t>le strat</w:t>
      </w:r>
      <w:r w:rsidR="00C60665">
        <w:t>É</w:t>
      </w:r>
      <w:r w:rsidRPr="004E4DD6">
        <w:t>gique</w:t>
      </w:r>
    </w:p>
    <w:p w:rsidR="004E4DD6" w:rsidRPr="00720F9A" w:rsidRDefault="004E4DD6" w:rsidP="00720F9A">
      <w:pPr>
        <w:pStyle w:val="04Exercicestitre"/>
        <w:spacing w:before="240"/>
        <w:rPr>
          <w:rFonts w:ascii="Arial" w:hAnsi="Arial" w:cs="Arial"/>
        </w:rPr>
      </w:pPr>
      <w:r w:rsidRPr="00720F9A">
        <w:rPr>
          <w:rFonts w:ascii="Arial" w:hAnsi="Arial" w:cs="Arial"/>
        </w:rPr>
        <w:t>A. La diversité des choix</w:t>
      </w:r>
      <w:r w:rsidR="00C60665" w:rsidRPr="00720F9A">
        <w:rPr>
          <w:rFonts w:ascii="Arial" w:hAnsi="Arial" w:cs="Arial"/>
        </w:rPr>
        <w:t xml:space="preserve"> stratégiques des associations</w:t>
      </w:r>
    </w:p>
    <w:p w:rsidR="004E4DD6" w:rsidRPr="004E4DD6" w:rsidRDefault="004E4DD6" w:rsidP="00C60665">
      <w:pPr>
        <w:pStyle w:val="05MissionTitre"/>
      </w:pPr>
      <w:r w:rsidRPr="004E4DD6">
        <w:t>1) Partenariats avec d’autres organisations</w:t>
      </w:r>
    </w:p>
    <w:p w:rsidR="004E4DD6" w:rsidRPr="004E4DD6" w:rsidRDefault="004E4DD6" w:rsidP="00C60665">
      <w:pPr>
        <w:pStyle w:val="TTextecourant"/>
      </w:pPr>
      <w:r w:rsidRPr="004E4DD6">
        <w:t>Le choix des partenaires, qu’ils soient financiers ou non, est un choix stratégique</w:t>
      </w:r>
      <w:r w:rsidR="00C60665">
        <w:t xml:space="preserve"> </w:t>
      </w:r>
      <w:r w:rsidRPr="004E4DD6">
        <w:t>majeur. S’associer avec d’autres organisations (entreprises, organisations publiques)</w:t>
      </w:r>
      <w:r w:rsidR="00C60665">
        <w:t xml:space="preserve"> </w:t>
      </w:r>
      <w:r w:rsidRPr="004E4DD6">
        <w:t>est une décision stratégique. Ainsi, Médecins sans frontières ne souhaite pas avoir</w:t>
      </w:r>
      <w:r w:rsidR="00C60665">
        <w:t xml:space="preserve"> </w:t>
      </w:r>
      <w:r w:rsidRPr="004E4DD6">
        <w:t>recours à un financement public, pour conserver son indépendance.</w:t>
      </w:r>
    </w:p>
    <w:p w:rsidR="004E4DD6" w:rsidRPr="004E4DD6" w:rsidRDefault="004E4DD6" w:rsidP="00C60665">
      <w:pPr>
        <w:pStyle w:val="05MissionTitre"/>
      </w:pPr>
      <w:r w:rsidRPr="004E4DD6">
        <w:t>2) Diversification des activités et développement d’activités</w:t>
      </w:r>
    </w:p>
    <w:p w:rsidR="004E4DD6" w:rsidRPr="004E4DD6" w:rsidRDefault="004E4DD6" w:rsidP="006978C0">
      <w:pPr>
        <w:pStyle w:val="TTextecourant"/>
      </w:pPr>
      <w:r w:rsidRPr="004E4DD6">
        <w:t>Parmi la diversité des orientations stratégiques adoptées par les associations, on trouve</w:t>
      </w:r>
      <w:r w:rsidR="006978C0">
        <w:t xml:space="preserve"> </w:t>
      </w:r>
      <w:r w:rsidRPr="004E4DD6">
        <w:t>le développement d’une activité marchande afin d’assurer un financement pérenne.</w:t>
      </w:r>
    </w:p>
    <w:p w:rsidR="004E4DD6" w:rsidRPr="004E4DD6" w:rsidRDefault="004E4DD6" w:rsidP="006978C0">
      <w:pPr>
        <w:pStyle w:val="TTextecourant"/>
      </w:pPr>
      <w:r w:rsidRPr="004E4DD6">
        <w:t>C’est le cas des concerts et des disques des Enfoirés, qui assurent par exemple une</w:t>
      </w:r>
      <w:r w:rsidR="006978C0">
        <w:t xml:space="preserve"> </w:t>
      </w:r>
      <w:r w:rsidRPr="004E4DD6">
        <w:t>partie des ressources des Re</w:t>
      </w:r>
      <w:r w:rsidRPr="004E4DD6">
        <w:t>s</w:t>
      </w:r>
      <w:r w:rsidRPr="004E4DD6">
        <w:t xml:space="preserve">taurants du </w:t>
      </w:r>
      <w:r w:rsidR="00C60665" w:rsidRPr="004E4DD6">
        <w:t>cœur</w:t>
      </w:r>
      <w:r w:rsidRPr="004E4DD6">
        <w:t>.</w:t>
      </w:r>
    </w:p>
    <w:p w:rsidR="004E4DD6" w:rsidRPr="004E4DD6" w:rsidRDefault="004E4DD6" w:rsidP="006978C0">
      <w:pPr>
        <w:pStyle w:val="TTextecourant"/>
      </w:pPr>
      <w:r w:rsidRPr="004E4DD6">
        <w:t>Une autre orientation stratégique possible est la diversification des activités de l’association</w:t>
      </w:r>
      <w:r w:rsidR="006978C0">
        <w:t xml:space="preserve"> </w:t>
      </w:r>
      <w:r w:rsidRPr="004E4DD6">
        <w:t>comme l’a fait l’association Emmaüs, qui a commencé par soutenir les sans-abri,</w:t>
      </w:r>
      <w:r w:rsidR="006978C0">
        <w:t xml:space="preserve"> </w:t>
      </w:r>
      <w:r w:rsidRPr="004E4DD6">
        <w:t>et qui a diversifié son champ d’action, à travers la création de trois secteurs d’activité</w:t>
      </w:r>
      <w:r w:rsidR="006978C0">
        <w:t> </w:t>
      </w:r>
      <w:r w:rsidRPr="004E4DD6">
        <w:t>:</w:t>
      </w:r>
      <w:r w:rsidR="006978C0">
        <w:t xml:space="preserve"> </w:t>
      </w:r>
      <w:r w:rsidRPr="004E4DD6">
        <w:t>la branche communautaire (remise en état d’objets donnés par les part</w:t>
      </w:r>
      <w:r w:rsidRPr="004E4DD6">
        <w:t>i</w:t>
      </w:r>
      <w:r w:rsidRPr="004E4DD6">
        <w:t>culiers, afin</w:t>
      </w:r>
      <w:r w:rsidR="006978C0">
        <w:t xml:space="preserve"> </w:t>
      </w:r>
      <w:r w:rsidRPr="004E4DD6">
        <w:t>de les revendre), la branche action sociale et logement (centres d’hébergement) et la</w:t>
      </w:r>
      <w:r w:rsidR="006978C0">
        <w:t xml:space="preserve"> </w:t>
      </w:r>
      <w:r w:rsidRPr="004E4DD6">
        <w:t>branche éc</w:t>
      </w:r>
      <w:r w:rsidRPr="004E4DD6">
        <w:t>o</w:t>
      </w:r>
      <w:r w:rsidRPr="004E4DD6">
        <w:t>nomie solidaire et insertion (associations de bénévoles travaillant dans le</w:t>
      </w:r>
      <w:r w:rsidR="006978C0">
        <w:t xml:space="preserve"> </w:t>
      </w:r>
      <w:r w:rsidRPr="004E4DD6">
        <w:t>recyclage, les chantiers d’insertion… et reversant le bénéfice de ces activités).</w:t>
      </w:r>
    </w:p>
    <w:p w:rsidR="004E4DD6" w:rsidRPr="00720F9A" w:rsidRDefault="004E4DD6" w:rsidP="00720F9A">
      <w:pPr>
        <w:pStyle w:val="04Exercicestitre"/>
        <w:spacing w:before="240"/>
        <w:rPr>
          <w:rFonts w:ascii="Arial" w:hAnsi="Arial" w:cs="Arial"/>
        </w:rPr>
      </w:pPr>
      <w:bookmarkStart w:id="0" w:name="_GoBack"/>
      <w:r w:rsidRPr="00720F9A">
        <w:rPr>
          <w:rFonts w:ascii="Arial" w:hAnsi="Arial" w:cs="Arial"/>
        </w:rPr>
        <w:t>B. La nécessité de contrôler les associations subventionnées</w:t>
      </w:r>
    </w:p>
    <w:bookmarkEnd w:id="0"/>
    <w:p w:rsidR="004E4DD6" w:rsidRPr="004E4DD6" w:rsidRDefault="004E4DD6" w:rsidP="006978C0">
      <w:pPr>
        <w:pStyle w:val="TTextecourant"/>
      </w:pPr>
      <w:r w:rsidRPr="004E4DD6">
        <w:t>Le contrôle des associations subventionnées a beaucoup évolué. L’État et les collectivités</w:t>
      </w:r>
      <w:r w:rsidR="006978C0">
        <w:t xml:space="preserve"> </w:t>
      </w:r>
      <w:r w:rsidRPr="004E4DD6">
        <w:t>publiques sont de plus en plus exigeants sur l’utilisation des aides aux associations,</w:t>
      </w:r>
      <w:r w:rsidR="006978C0">
        <w:t xml:space="preserve"> </w:t>
      </w:r>
      <w:r w:rsidRPr="004E4DD6">
        <w:t>et les contrôles se sont multipliés, à tous les niveaux. En effet, le législateur a</w:t>
      </w:r>
      <w:r w:rsidR="006978C0">
        <w:t xml:space="preserve"> </w:t>
      </w:r>
      <w:r w:rsidRPr="004E4DD6">
        <w:t>remplacé le contrôle a posteriori par un contrôle préalable des associations subventio</w:t>
      </w:r>
      <w:r w:rsidRPr="004E4DD6">
        <w:t>n</w:t>
      </w:r>
      <w:r w:rsidRPr="004E4DD6">
        <w:t>nées,</w:t>
      </w:r>
      <w:r w:rsidR="006978C0">
        <w:t xml:space="preserve"> </w:t>
      </w:r>
      <w:r w:rsidRPr="004E4DD6">
        <w:t>pour répondre aux interrogations de l’opinion publique et aux contraintes</w:t>
      </w:r>
      <w:r w:rsidR="006978C0">
        <w:t xml:space="preserve"> </w:t>
      </w:r>
      <w:r w:rsidRPr="004E4DD6">
        <w:t>budgétaires. Le contrôle de l’État est donc plus rigoureux, à travers la Cour des</w:t>
      </w:r>
      <w:r w:rsidR="006978C0">
        <w:t xml:space="preserve"> </w:t>
      </w:r>
      <w:r w:rsidRPr="004E4DD6">
        <w:t>comptes et les chambres régionales des comptes, car elles vérifient la régularité des</w:t>
      </w:r>
      <w:r w:rsidR="006978C0">
        <w:t xml:space="preserve"> </w:t>
      </w:r>
      <w:r w:rsidRPr="004E4DD6">
        <w:t>opérations, la qualité de la gestion et donnent également leur avis sur la politique et la</w:t>
      </w:r>
      <w:r w:rsidR="006978C0">
        <w:t xml:space="preserve"> </w:t>
      </w:r>
      <w:r w:rsidRPr="004E4DD6">
        <w:t xml:space="preserve">stratégie poursuivies. </w:t>
      </w:r>
    </w:p>
    <w:sectPr w:rsidR="004E4DD6" w:rsidRPr="004E4DD6" w:rsidSect="00401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82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F1" w:rsidRDefault="007525F1" w:rsidP="004016EA">
      <w:r>
        <w:separator/>
      </w:r>
    </w:p>
  </w:endnote>
  <w:endnote w:type="continuationSeparator" w:id="0">
    <w:p w:rsidR="007525F1" w:rsidRDefault="007525F1" w:rsidP="0040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PedagoTimes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NCond-Italic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EA" w:rsidRPr="004016EA" w:rsidRDefault="002C459C" w:rsidP="00C20988">
    <w:pPr>
      <w:pStyle w:val="Pieddepagegauche"/>
      <w:rPr>
        <w:w w:val="100"/>
      </w:rPr>
    </w:pPr>
    <w:r>
      <w:rPr>
        <w:rStyle w:val="Folio"/>
        <w:b/>
        <w:bCs/>
      </w:rPr>
      <w:fldChar w:fldCharType="begin"/>
    </w:r>
    <w:r w:rsidR="004016EA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956383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4016EA">
      <w:rPr>
        <w:rStyle w:val="Folio"/>
        <w:b/>
        <w:bCs/>
      </w:rPr>
      <w:t xml:space="preserve">  </w:t>
    </w:r>
    <w:r w:rsidR="004016EA">
      <w:rPr>
        <w:w w:val="100"/>
      </w:rPr>
      <w:tab/>
    </w:r>
    <w:r w:rsidR="004016EA">
      <w:rPr>
        <w:w w:val="100"/>
      </w:rPr>
      <w:tab/>
      <w:t>Partie 0 – Titre de la partie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EA" w:rsidRDefault="004016EA" w:rsidP="00C20988">
    <w:pPr>
      <w:pStyle w:val="Pieddepagedroite"/>
    </w:pPr>
    <w:r>
      <w:rPr>
        <w:rStyle w:val="Bold"/>
      </w:rPr>
      <w:t xml:space="preserve">Chapitre 00 </w:t>
    </w:r>
    <w:r>
      <w:t xml:space="preserve"> - Titre du </w:t>
    </w:r>
    <w:r w:rsidRPr="00C20988">
      <w:t>chapitre</w:t>
    </w:r>
    <w:r>
      <w:tab/>
    </w:r>
    <w:r w:rsidR="002C459C">
      <w:rPr>
        <w:rStyle w:val="Folio"/>
      </w:rPr>
      <w:fldChar w:fldCharType="begin"/>
    </w:r>
    <w:r>
      <w:rPr>
        <w:rStyle w:val="Folio"/>
      </w:rPr>
      <w:instrText xml:space="preserve"> PAGE </w:instrText>
    </w:r>
    <w:r w:rsidR="002C459C">
      <w:rPr>
        <w:rStyle w:val="Folio"/>
      </w:rPr>
      <w:fldChar w:fldCharType="separate"/>
    </w:r>
    <w:r w:rsidR="00956383">
      <w:rPr>
        <w:rStyle w:val="Folio"/>
        <w:noProof/>
      </w:rPr>
      <w:t>1</w:t>
    </w:r>
    <w:r w:rsidR="002C459C"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F1" w:rsidRDefault="007525F1" w:rsidP="004016EA">
      <w:r>
        <w:separator/>
      </w:r>
    </w:p>
  </w:footnote>
  <w:footnote w:type="continuationSeparator" w:id="0">
    <w:p w:rsidR="007525F1" w:rsidRDefault="007525F1" w:rsidP="0040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765E1"/>
    <w:multiLevelType w:val="multilevel"/>
    <w:tmpl w:val="17F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85785"/>
    <w:multiLevelType w:val="multilevel"/>
    <w:tmpl w:val="210406F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62800"/>
    <w:multiLevelType w:val="multilevel"/>
    <w:tmpl w:val="3F3C4ED0"/>
    <w:lvl w:ilvl="0">
      <w:start w:val="1"/>
      <w:numFmt w:val="bullet"/>
      <w:lvlText w:val="-"/>
      <w:lvlJc w:val="left"/>
      <w:pPr>
        <w:tabs>
          <w:tab w:val="num" w:pos="113"/>
        </w:tabs>
        <w:ind w:left="113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D1AE9"/>
    <w:multiLevelType w:val="multilevel"/>
    <w:tmpl w:val="292E2590"/>
    <w:lvl w:ilvl="0">
      <w:start w:val="1"/>
      <w:numFmt w:val="bullet"/>
      <w:lvlText w:val="-"/>
      <w:lvlJc w:val="left"/>
      <w:pPr>
        <w:tabs>
          <w:tab w:val="num" w:pos="113"/>
        </w:tabs>
        <w:ind w:left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E3DD3"/>
    <w:multiLevelType w:val="multilevel"/>
    <w:tmpl w:val="911ED404"/>
    <w:lvl w:ilvl="0">
      <w:start w:val="1"/>
      <w:numFmt w:val="bull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B2D18"/>
    <w:multiLevelType w:val="multilevel"/>
    <w:tmpl w:val="7DD60C5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20AE"/>
    <w:rsid w:val="000200B9"/>
    <w:rsid w:val="00051CC9"/>
    <w:rsid w:val="00054C34"/>
    <w:rsid w:val="000A31BA"/>
    <w:rsid w:val="000A66E0"/>
    <w:rsid w:val="00151A6E"/>
    <w:rsid w:val="00152A45"/>
    <w:rsid w:val="001A0335"/>
    <w:rsid w:val="001A0B80"/>
    <w:rsid w:val="0024646B"/>
    <w:rsid w:val="002C459C"/>
    <w:rsid w:val="0030498C"/>
    <w:rsid w:val="00324F73"/>
    <w:rsid w:val="00394FED"/>
    <w:rsid w:val="003A6641"/>
    <w:rsid w:val="004016EA"/>
    <w:rsid w:val="004366CD"/>
    <w:rsid w:val="004648C3"/>
    <w:rsid w:val="004856AF"/>
    <w:rsid w:val="004A1FB0"/>
    <w:rsid w:val="004B58F3"/>
    <w:rsid w:val="004E20A9"/>
    <w:rsid w:val="004E2AD9"/>
    <w:rsid w:val="004E4DD6"/>
    <w:rsid w:val="005E6FB7"/>
    <w:rsid w:val="006978C0"/>
    <w:rsid w:val="006B172B"/>
    <w:rsid w:val="006B7D00"/>
    <w:rsid w:val="006C0120"/>
    <w:rsid w:val="00720F9A"/>
    <w:rsid w:val="00722537"/>
    <w:rsid w:val="007525F1"/>
    <w:rsid w:val="00757BA2"/>
    <w:rsid w:val="007763D4"/>
    <w:rsid w:val="0079080C"/>
    <w:rsid w:val="007E2576"/>
    <w:rsid w:val="00806FB8"/>
    <w:rsid w:val="00810809"/>
    <w:rsid w:val="008120AE"/>
    <w:rsid w:val="00842087"/>
    <w:rsid w:val="008554DD"/>
    <w:rsid w:val="008C3CAE"/>
    <w:rsid w:val="00906AB6"/>
    <w:rsid w:val="009215F2"/>
    <w:rsid w:val="00956383"/>
    <w:rsid w:val="009C3943"/>
    <w:rsid w:val="009C7BAC"/>
    <w:rsid w:val="00A92300"/>
    <w:rsid w:val="00A97F8C"/>
    <w:rsid w:val="00AD6532"/>
    <w:rsid w:val="00AF4738"/>
    <w:rsid w:val="00B44CB9"/>
    <w:rsid w:val="00B81F3B"/>
    <w:rsid w:val="00BD34C9"/>
    <w:rsid w:val="00BF47D4"/>
    <w:rsid w:val="00C02E8D"/>
    <w:rsid w:val="00C20988"/>
    <w:rsid w:val="00C60665"/>
    <w:rsid w:val="00C859AF"/>
    <w:rsid w:val="00CF04A9"/>
    <w:rsid w:val="00CF17D4"/>
    <w:rsid w:val="00D1160A"/>
    <w:rsid w:val="00EE26B7"/>
    <w:rsid w:val="00EE3A58"/>
    <w:rsid w:val="00F030C4"/>
    <w:rsid w:val="00F10B65"/>
    <w:rsid w:val="00F45FE9"/>
    <w:rsid w:val="00F66296"/>
    <w:rsid w:val="00F80B95"/>
    <w:rsid w:val="00FD274E"/>
    <w:rsid w:val="00FE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D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TTextecourant">
    <w:name w:val="T_Texte_courant"/>
    <w:basedOn w:val="Aucunstyledeparagraphe"/>
    <w:uiPriority w:val="99"/>
    <w:rsid w:val="00394FE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Ancrageobjet">
    <w:name w:val="Ancrage_objet"/>
    <w:basedOn w:val="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TTextecourant"/>
    <w:next w:val="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394FED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3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8"/>
      </w:numPr>
      <w:suppressAutoHyphens/>
      <w:spacing w:before="0"/>
    </w:pPr>
  </w:style>
  <w:style w:type="paragraph" w:customStyle="1" w:styleId="04Exercicestitre">
    <w:name w:val="04_Exercices_titre"/>
    <w:basedOn w:val="Aucunstyledeparagraphe"/>
    <w:next w:val="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394FED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3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TTextecourant"/>
    <w:next w:val="TTextecourant"/>
    <w:uiPriority w:val="99"/>
    <w:rsid w:val="0024646B"/>
    <w:pPr>
      <w:numPr>
        <w:numId w:val="9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394FED"/>
    <w:pPr>
      <w:keepNext/>
      <w:keepLines/>
      <w:suppressAutoHyphens/>
      <w:spacing w:before="397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TTextecourant"/>
    <w:next w:val="TTextecourant"/>
    <w:uiPriority w:val="99"/>
    <w:rsid w:val="00806FB8"/>
    <w:pPr>
      <w:numPr>
        <w:numId w:val="10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TTextecourant"/>
    <w:next w:val="TTextecourant"/>
    <w:uiPriority w:val="99"/>
    <w:rsid w:val="0024646B"/>
    <w:pPr>
      <w:numPr>
        <w:numId w:val="11"/>
      </w:numPr>
      <w:tabs>
        <w:tab w:val="left" w:pos="100"/>
      </w:tabs>
      <w:suppressAutoHyphens/>
    </w:pPr>
  </w:style>
  <w:style w:type="paragraph" w:customStyle="1" w:styleId="TTitrepuce">
    <w:name w:val="T_Titre_puce"/>
    <w:basedOn w:val="TTextecourant"/>
    <w:next w:val="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Tableaucourant">
    <w:name w:val="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Tableaucourant"/>
    <w:uiPriority w:val="99"/>
    <w:rsid w:val="00394FED"/>
    <w:pPr>
      <w:jc w:val="right"/>
    </w:pPr>
  </w:style>
  <w:style w:type="paragraph" w:customStyle="1" w:styleId="07Titregras">
    <w:name w:val="07_Titre_gras"/>
    <w:basedOn w:val="TTextecourant"/>
    <w:next w:val="TTextecourant"/>
    <w:uiPriority w:val="99"/>
    <w:rsid w:val="00394FED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Tableautetiere">
    <w:name w:val="Tableau_tetiere"/>
    <w:basedOn w:val="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Tableaucourant"/>
    <w:uiPriority w:val="99"/>
    <w:rsid w:val="00054C34"/>
    <w:pPr>
      <w:numPr>
        <w:numId w:val="1"/>
      </w:numPr>
      <w:tabs>
        <w:tab w:val="clear" w:pos="57"/>
        <w:tab w:val="left" w:pos="113"/>
      </w:tabs>
    </w:pPr>
  </w:style>
  <w:style w:type="paragraph" w:customStyle="1" w:styleId="Tableaulistetiret">
    <w:name w:val="Tableau_liste_tiret"/>
    <w:basedOn w:val="Tableaucourant"/>
    <w:uiPriority w:val="99"/>
    <w:rsid w:val="00054C34"/>
    <w:pPr>
      <w:numPr>
        <w:numId w:val="3"/>
      </w:numPr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Chapnum">
    <w:name w:val="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TTextecourant"/>
    <w:qFormat/>
    <w:rsid w:val="009215F2"/>
    <w:pPr>
      <w:suppressAutoHyphens/>
    </w:pPr>
  </w:style>
  <w:style w:type="paragraph" w:customStyle="1" w:styleId="01Chapogras">
    <w:name w:val="01_Chapo_gras"/>
    <w:basedOn w:val="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semiHidden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FFIN\Bureau\Gabarit_GP_Fouche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4885-74A0-4C1E-9FB2-5502D115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Gabarit_GP_Foucher.dotm</Template>
  <TotalTime>2</TotalTime>
  <Pages>2</Pages>
  <Words>988</Words>
  <Characters>6001</Characters>
  <Application>Microsoft Office Word</Application>
  <DocSecurity>4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ECOFFIN</dc:creator>
  <cp:lastModifiedBy>22222</cp:lastModifiedBy>
  <cp:revision>2</cp:revision>
  <cp:lastPrinted>2011-10-07T12:04:00Z</cp:lastPrinted>
  <dcterms:created xsi:type="dcterms:W3CDTF">2018-03-26T15:23:00Z</dcterms:created>
  <dcterms:modified xsi:type="dcterms:W3CDTF">2018-03-26T15:23:00Z</dcterms:modified>
</cp:coreProperties>
</file>