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9E" w:rsidRP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NeoSansPro-Medium" w:hAnsi="NeoSansPro-Medium" w:cs="NeoSansPro-Medium"/>
          <w:color w:val="FF0000"/>
          <w:sz w:val="24"/>
          <w:szCs w:val="24"/>
        </w:rPr>
      </w:pPr>
      <w:r w:rsidRPr="00B9609E">
        <w:rPr>
          <w:rFonts w:ascii="ChaparralPro-BoldSubh" w:hAnsi="ChaparralPro-BoldSubh" w:cs="ChaparralPro-BoldSubh"/>
          <w:b/>
          <w:bCs/>
          <w:color w:val="FF0000"/>
          <w:sz w:val="29"/>
          <w:szCs w:val="29"/>
        </w:rPr>
        <w:t xml:space="preserve">Application 2 </w:t>
      </w:r>
      <w:r w:rsidRPr="00B9609E">
        <w:rPr>
          <w:rFonts w:ascii="NeoSansPro-Medium" w:hAnsi="NeoSansPro-Medium" w:cs="NeoSansPro-Medium"/>
          <w:color w:val="FF0000"/>
          <w:sz w:val="24"/>
          <w:szCs w:val="24"/>
        </w:rPr>
        <w:t>Rechercher des mesures simples, de nature</w:t>
      </w:r>
    </w:p>
    <w:p w:rsidR="00B9609E" w:rsidRP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NeoSansPro-Medium" w:hAnsi="NeoSansPro-Medium" w:cs="NeoSansPro-Medium"/>
          <w:color w:val="FF0000"/>
          <w:sz w:val="24"/>
          <w:szCs w:val="24"/>
        </w:rPr>
      </w:pPr>
      <w:proofErr w:type="gramStart"/>
      <w:r w:rsidRPr="00B9609E">
        <w:rPr>
          <w:rFonts w:ascii="NeoSansPro-Medium" w:hAnsi="NeoSansPro-Medium" w:cs="NeoSansPro-Medium"/>
          <w:color w:val="FF0000"/>
          <w:sz w:val="24"/>
          <w:szCs w:val="24"/>
        </w:rPr>
        <w:t>ergonomique</w:t>
      </w:r>
      <w:proofErr w:type="gramEnd"/>
      <w:r w:rsidRPr="00B9609E">
        <w:rPr>
          <w:rFonts w:ascii="NeoSansPro-Medium" w:hAnsi="NeoSansPro-Medium" w:cs="NeoSansPro-Medium"/>
          <w:color w:val="FF0000"/>
          <w:sz w:val="24"/>
          <w:szCs w:val="24"/>
        </w:rPr>
        <w:t>, pour traiter une situation de dégradation des conditions de travail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NeoSansPro-Medium" w:hAnsi="NeoSansPro-Medium" w:cs="NeoSansPro-Medium"/>
          <w:color w:val="090909"/>
          <w:sz w:val="24"/>
          <w:szCs w:val="24"/>
        </w:rPr>
      </w:pPr>
    </w:p>
    <w:p w:rsidR="00B9609E" w:rsidRPr="00B9609E" w:rsidRDefault="00B9609E" w:rsidP="00B9609E">
      <w:pPr>
        <w:rPr>
          <w:b/>
          <w:color w:val="FF0000"/>
          <w:u w:val="single"/>
        </w:rPr>
      </w:pPr>
      <w:r w:rsidRPr="00B9609E">
        <w:rPr>
          <w:b/>
          <w:color w:val="FF0000"/>
          <w:u w:val="single"/>
        </w:rPr>
        <w:t>QUESTION</w:t>
      </w:r>
      <w:r w:rsidRPr="00B9609E">
        <w:rPr>
          <w:b/>
          <w:color w:val="FF0000"/>
          <w:u w:val="single"/>
        </w:rPr>
        <w:tab/>
        <w:t>1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NeoSansPro-Medium" w:hAnsi="NeoSansPro-Medium" w:cs="NeoSansPro-Medium"/>
          <w:color w:val="090909"/>
          <w:sz w:val="24"/>
          <w:szCs w:val="24"/>
        </w:rPr>
      </w:pP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90909"/>
          <w:sz w:val="18"/>
          <w:szCs w:val="18"/>
        </w:rPr>
      </w:pPr>
      <w:r>
        <w:rPr>
          <w:rFonts w:ascii="NeoSansPro-Bold" w:hAnsi="NeoSansPro-Bold" w:cs="NeoSansPro-Bold"/>
          <w:b/>
          <w:bCs/>
          <w:color w:val="FEFEFE"/>
          <w:sz w:val="16"/>
          <w:szCs w:val="16"/>
        </w:rPr>
        <w:t xml:space="preserve">1 </w:t>
      </w:r>
      <w:r>
        <w:rPr>
          <w:rFonts w:ascii="NeoSansPro-Regular" w:hAnsi="NeoSansPro-Regular" w:cs="NeoSansPro-Regular"/>
          <w:color w:val="090909"/>
          <w:sz w:val="18"/>
          <w:szCs w:val="18"/>
        </w:rPr>
        <w:t xml:space="preserve">I </w:t>
      </w:r>
      <w:proofErr w:type="spellStart"/>
      <w:r>
        <w:rPr>
          <w:rFonts w:ascii="NeoSansPro-Regular" w:hAnsi="NeoSansPro-Regular" w:cs="NeoSansPro-Regular"/>
          <w:color w:val="090909"/>
          <w:sz w:val="18"/>
          <w:szCs w:val="18"/>
        </w:rPr>
        <w:t>dentifiez</w:t>
      </w:r>
      <w:proofErr w:type="spellEnd"/>
      <w:r>
        <w:rPr>
          <w:rFonts w:ascii="NeoSansPro-Regular" w:hAnsi="NeoSansPro-Regular" w:cs="NeoSansPro-Regular"/>
          <w:color w:val="090909"/>
          <w:sz w:val="18"/>
          <w:szCs w:val="18"/>
        </w:rPr>
        <w:t xml:space="preserve"> les principales difficultés rencontrées par Bruno M. dans ses conditions de travail.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>De nombreux risques, entraînant des difficultés de travail, peuvent être identifiés :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les risques liés au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travail sur écran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(fatigue oculaire par exemple)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les risques liés au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bruit, à la lumière et à la température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les risques de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chute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les risques liés à la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station assise prolongée (TMS par exemple)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les risques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psychosociaux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>– les risques liés à l’organisation du travail.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</w:p>
    <w:p w:rsidR="00B9609E" w:rsidRPr="00B9609E" w:rsidRDefault="00B9609E" w:rsidP="00B9609E">
      <w:pPr>
        <w:rPr>
          <w:b/>
          <w:color w:val="FF0000"/>
          <w:u w:val="single"/>
        </w:rPr>
      </w:pPr>
      <w:r w:rsidRPr="00B9609E">
        <w:rPr>
          <w:b/>
          <w:color w:val="FF0000"/>
          <w:u w:val="single"/>
        </w:rPr>
        <w:t>QUESTION</w:t>
      </w:r>
      <w:r w:rsidRPr="00B9609E">
        <w:rPr>
          <w:b/>
          <w:color w:val="FF0000"/>
          <w:u w:val="single"/>
        </w:rPr>
        <w:tab/>
        <w:t>2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90909"/>
          <w:sz w:val="18"/>
          <w:szCs w:val="18"/>
        </w:rPr>
      </w:pPr>
      <w:r>
        <w:rPr>
          <w:rFonts w:ascii="NeoSansPro-Bold" w:hAnsi="NeoSansPro-Bold" w:cs="NeoSansPro-Bold"/>
          <w:b/>
          <w:bCs/>
          <w:color w:val="FEFEFE"/>
          <w:sz w:val="16"/>
          <w:szCs w:val="16"/>
        </w:rPr>
        <w:t xml:space="preserve">2 </w:t>
      </w:r>
      <w:r>
        <w:rPr>
          <w:rFonts w:ascii="NeoSansPro-Regular" w:hAnsi="NeoSansPro-Regular" w:cs="NeoSansPro-Regular"/>
          <w:color w:val="090909"/>
          <w:sz w:val="18"/>
          <w:szCs w:val="18"/>
        </w:rPr>
        <w:t>E n vous appuyant sur une recherche Internet, suggérez plusieurs solutions de nature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90909"/>
          <w:sz w:val="18"/>
          <w:szCs w:val="18"/>
        </w:rPr>
      </w:pPr>
      <w:proofErr w:type="gramStart"/>
      <w:r>
        <w:rPr>
          <w:rFonts w:ascii="NeoSansPro-Regular" w:hAnsi="NeoSansPro-Regular" w:cs="NeoSansPro-Regular"/>
          <w:color w:val="090909"/>
          <w:sz w:val="18"/>
          <w:szCs w:val="18"/>
        </w:rPr>
        <w:t>ergonomique</w:t>
      </w:r>
      <w:proofErr w:type="gramEnd"/>
      <w:r>
        <w:rPr>
          <w:rFonts w:ascii="NeoSansPro-Regular" w:hAnsi="NeoSansPro-Regular" w:cs="NeoSansPro-Regular"/>
          <w:color w:val="090909"/>
          <w:sz w:val="18"/>
          <w:szCs w:val="18"/>
        </w:rPr>
        <w:t xml:space="preserve"> pour améliorer les conditions de travail des ingénieurs chez Néo-Ingénierie.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24"/>
          <w:szCs w:val="24"/>
        </w:rPr>
        <w:t>••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>On peut citer l’achat :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d’un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repose-pied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d’un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filtre pour écran d’ordinateur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d’une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chaise ergonomique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de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 xml:space="preserve">cloisons </w:t>
      </w:r>
      <w:proofErr w:type="spellStart"/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anti-bruit</w:t>
      </w:r>
      <w:proofErr w:type="spellEnd"/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de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repose-poignets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>.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24"/>
          <w:szCs w:val="24"/>
        </w:rPr>
        <w:t>••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>Pour compléter la démarche, le site de l’INRS est particulièrement recommandé et notamment :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>http://www.inrs.fr/risques/travail-ecran/ce-qu-il-faut-retenir.html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24"/>
          <w:szCs w:val="24"/>
        </w:rPr>
        <w:t>••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>Ainsi, la démarche de prévention doit être adaptée aux risques rencontrés. Des mesures de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proofErr w:type="gramStart"/>
      <w:r>
        <w:rPr>
          <w:rFonts w:ascii="ChaparralPro-Regular" w:hAnsi="ChaparralPro-Regular" w:cs="ChaparralPro-Regular"/>
          <w:color w:val="090909"/>
          <w:sz w:val="19"/>
          <w:szCs w:val="19"/>
        </w:rPr>
        <w:t>nature</w:t>
      </w:r>
      <w:proofErr w:type="gramEnd"/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ergonomique doivent être proposées, mais il faut rappeler que la démarche d’amélioration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proofErr w:type="gramStart"/>
      <w:r>
        <w:rPr>
          <w:rFonts w:ascii="ChaparralPro-Regular" w:hAnsi="ChaparralPro-Regular" w:cs="ChaparralPro-Regular"/>
          <w:color w:val="090909"/>
          <w:sz w:val="19"/>
          <w:szCs w:val="19"/>
        </w:rPr>
        <w:t>des</w:t>
      </w:r>
      <w:proofErr w:type="gramEnd"/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conditions de travail se doit d’être globale et concerner toutes les conditions de travail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>(</w:t>
      </w:r>
      <w:proofErr w:type="gramStart"/>
      <w:r>
        <w:rPr>
          <w:rFonts w:ascii="ChaparralPro-Regular" w:hAnsi="ChaparralPro-Regular" w:cs="ChaparralPro-Regular"/>
          <w:color w:val="090909"/>
          <w:sz w:val="19"/>
          <w:szCs w:val="19"/>
        </w:rPr>
        <w:t>physiques</w:t>
      </w:r>
      <w:proofErr w:type="gramEnd"/>
      <w:r>
        <w:rPr>
          <w:rFonts w:ascii="ChaparralPro-Regular" w:hAnsi="ChaparralPro-Regular" w:cs="ChaparralPro-Regular"/>
          <w:color w:val="090909"/>
          <w:sz w:val="19"/>
          <w:szCs w:val="19"/>
        </w:rPr>
        <w:t>, sociales, organisationnelles, psychologiques). Il faudra donc travailler aussi, en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proofErr w:type="gramStart"/>
      <w:r>
        <w:rPr>
          <w:rFonts w:ascii="ChaparralPro-Regular" w:hAnsi="ChaparralPro-Regular" w:cs="ChaparralPro-Regular"/>
          <w:color w:val="090909"/>
          <w:sz w:val="19"/>
          <w:szCs w:val="19"/>
        </w:rPr>
        <w:t>complément</w:t>
      </w:r>
      <w:proofErr w:type="gramEnd"/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des mesures ergonomiques, sur les temps de pause, le style de leadership et de</w:t>
      </w:r>
    </w:p>
    <w:p w:rsidR="00033EA8" w:rsidRDefault="00B9609E" w:rsidP="00B9609E">
      <w:proofErr w:type="gramStart"/>
      <w:r>
        <w:rPr>
          <w:rFonts w:ascii="ChaparralPro-Regular" w:hAnsi="ChaparralPro-Regular" w:cs="ChaparralPro-Regular"/>
          <w:color w:val="090909"/>
          <w:sz w:val="19"/>
          <w:szCs w:val="19"/>
        </w:rPr>
        <w:t>management</w:t>
      </w:r>
      <w:proofErr w:type="gramEnd"/>
      <w:r>
        <w:rPr>
          <w:rFonts w:ascii="ChaparralPro-Regular" w:hAnsi="ChaparralPro-Regular" w:cs="ChaparralPro-Regular"/>
          <w:color w:val="090909"/>
          <w:sz w:val="19"/>
          <w:szCs w:val="19"/>
        </w:rPr>
        <w:t>.</w:t>
      </w:r>
    </w:p>
    <w:p w:rsidR="00B9609E" w:rsidRPr="00B9609E" w:rsidRDefault="00B9609E">
      <w:pPr>
        <w:rPr>
          <w:b/>
          <w:color w:val="FF0000"/>
          <w:u w:val="single"/>
        </w:rPr>
      </w:pPr>
      <w:r w:rsidRPr="00B9609E">
        <w:rPr>
          <w:b/>
          <w:color w:val="FF0000"/>
          <w:u w:val="single"/>
        </w:rPr>
        <w:t>QUESTION</w:t>
      </w:r>
      <w:r w:rsidRPr="00B9609E">
        <w:rPr>
          <w:b/>
          <w:color w:val="FF0000"/>
          <w:u w:val="single"/>
        </w:rPr>
        <w:tab/>
        <w:t>3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90909"/>
          <w:sz w:val="18"/>
          <w:szCs w:val="18"/>
        </w:rPr>
      </w:pPr>
      <w:r>
        <w:rPr>
          <w:rFonts w:ascii="NeoSansPro-Bold" w:hAnsi="NeoSansPro-Bold" w:cs="NeoSansPro-Bold"/>
          <w:b/>
          <w:bCs/>
          <w:color w:val="FEFEFE"/>
          <w:sz w:val="16"/>
          <w:szCs w:val="16"/>
        </w:rPr>
        <w:t xml:space="preserve">3 </w:t>
      </w:r>
      <w:r>
        <w:rPr>
          <w:rFonts w:ascii="NeoSansPro-Regular" w:hAnsi="NeoSansPro-Regular" w:cs="NeoSansPro-Regular"/>
          <w:color w:val="090909"/>
          <w:sz w:val="18"/>
          <w:szCs w:val="18"/>
        </w:rPr>
        <w:t xml:space="preserve">Recherchez des indicateurs pertinents afin de suivre l’efficacité des mesures qui seront mises en </w:t>
      </w:r>
      <w:proofErr w:type="spellStart"/>
      <w:r>
        <w:rPr>
          <w:rFonts w:ascii="NeoSansPro-Regular" w:hAnsi="NeoSansPro-Regular" w:cs="NeoSansPro-Regular"/>
          <w:color w:val="090909"/>
          <w:sz w:val="18"/>
          <w:szCs w:val="18"/>
        </w:rPr>
        <w:t>oeuvre</w:t>
      </w:r>
      <w:proofErr w:type="spellEnd"/>
      <w:r>
        <w:rPr>
          <w:rFonts w:ascii="NeoSansPro-Regular" w:hAnsi="NeoSansPro-Regular" w:cs="NeoSansPro-Regular"/>
          <w:color w:val="090909"/>
          <w:sz w:val="18"/>
          <w:szCs w:val="18"/>
        </w:rPr>
        <w:t>.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24"/>
          <w:szCs w:val="24"/>
        </w:rPr>
        <w:t>••</w:t>
      </w:r>
      <w:r>
        <w:rPr>
          <w:rFonts w:ascii="ChaparralPro-Italic" w:hAnsi="ChaparralPro-Italic" w:cs="ChaparralPro-Italic"/>
          <w:i/>
          <w:iCs/>
          <w:color w:val="090909"/>
          <w:sz w:val="19"/>
          <w:szCs w:val="19"/>
        </w:rPr>
        <w:t xml:space="preserve">L’élève pourra penser à concevoir des tableaux de bord sociaux 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24"/>
          <w:szCs w:val="24"/>
        </w:rPr>
        <w:t>••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>Ce tableau de bord pourrait contenir, pour les ingénieurs :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le taux d’absentéisme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le taux de fréquence des accidents du travail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le taux de gravité des accidents du travail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le nombre de maladies professionnelles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;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–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le taux de rotation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(</w:t>
      </w:r>
      <w:r>
        <w:rPr>
          <w:rFonts w:ascii="ChaparralPro-Italic" w:hAnsi="ChaparralPro-Italic" w:cs="ChaparralPro-Italic"/>
          <w:i/>
          <w:iCs/>
          <w:color w:val="090909"/>
          <w:sz w:val="19"/>
          <w:szCs w:val="19"/>
        </w:rPr>
        <w:t>turnover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>).</w:t>
      </w:r>
    </w:p>
    <w:p w:rsidR="00B9609E" w:rsidRDefault="00B9609E" w:rsidP="00B9609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090909"/>
          <w:sz w:val="19"/>
          <w:szCs w:val="19"/>
        </w:rPr>
      </w:pPr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Remarque : On aurait pu penser aussi à un </w:t>
      </w:r>
      <w:r w:rsidRPr="00B9609E">
        <w:rPr>
          <w:rFonts w:ascii="ChaparralPro-Regular" w:hAnsi="ChaparralPro-Regular" w:cs="ChaparralPro-Regular"/>
          <w:b/>
          <w:color w:val="548DD4" w:themeColor="text2" w:themeTint="99"/>
          <w:sz w:val="19"/>
          <w:szCs w:val="19"/>
        </w:rPr>
        <w:t>questionnaire afin d’évaluer le bien-être de ces salariés</w:t>
      </w:r>
      <w:r>
        <w:rPr>
          <w:rFonts w:ascii="ChaparralPro-Regular" w:hAnsi="ChaparralPro-Regular" w:cs="ChaparralPro-Regular"/>
          <w:color w:val="090909"/>
          <w:sz w:val="19"/>
          <w:szCs w:val="19"/>
        </w:rPr>
        <w:t>,</w:t>
      </w:r>
    </w:p>
    <w:p w:rsidR="00B9609E" w:rsidRDefault="00B9609E" w:rsidP="00B9609E">
      <w:proofErr w:type="gramStart"/>
      <w:r>
        <w:rPr>
          <w:rFonts w:ascii="ChaparralPro-Regular" w:hAnsi="ChaparralPro-Regular" w:cs="ChaparralPro-Regular"/>
          <w:color w:val="090909"/>
          <w:sz w:val="19"/>
          <w:szCs w:val="19"/>
        </w:rPr>
        <w:t>sorte</w:t>
      </w:r>
      <w:proofErr w:type="gramEnd"/>
      <w:r>
        <w:rPr>
          <w:rFonts w:ascii="ChaparralPro-Regular" w:hAnsi="ChaparralPro-Regular" w:cs="ChaparralPro-Regular"/>
          <w:color w:val="090909"/>
          <w:sz w:val="19"/>
          <w:szCs w:val="19"/>
        </w:rPr>
        <w:t xml:space="preserve"> de baromètre social de l’entreprise.</w:t>
      </w:r>
    </w:p>
    <w:sectPr w:rsidR="00B9609E" w:rsidSect="0003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oSans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Pro-BoldSub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parral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09E"/>
    <w:rsid w:val="00033EA8"/>
    <w:rsid w:val="00B9609E"/>
    <w:rsid w:val="00CD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</dc:creator>
  <cp:lastModifiedBy>22222</cp:lastModifiedBy>
  <cp:revision>1</cp:revision>
  <dcterms:created xsi:type="dcterms:W3CDTF">2018-11-20T07:18:00Z</dcterms:created>
  <dcterms:modified xsi:type="dcterms:W3CDTF">2018-11-20T07:30:00Z</dcterms:modified>
</cp:coreProperties>
</file>