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52" w:rsidRPr="00790E52" w:rsidRDefault="00790E52" w:rsidP="00790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90E52">
        <w:rPr>
          <w:b/>
        </w:rPr>
        <w:t xml:space="preserve">R H </w:t>
      </w:r>
      <w:r w:rsidR="003101F2">
        <w:rPr>
          <w:b/>
        </w:rPr>
        <w:t xml:space="preserve">Bac Blanc </w:t>
      </w:r>
      <w:r w:rsidR="006C5A50">
        <w:rPr>
          <w:b/>
        </w:rPr>
        <w:t>2018-2019</w:t>
      </w:r>
    </w:p>
    <w:p w:rsidR="00621E64" w:rsidRDefault="00621E64" w:rsidP="00621E64">
      <w:pPr>
        <w:rPr>
          <w:b/>
        </w:rPr>
      </w:pPr>
    </w:p>
    <w:p w:rsidR="00802496" w:rsidRPr="000700EB" w:rsidRDefault="00802496" w:rsidP="00802496">
      <w:pPr>
        <w:pStyle w:val="Titre3"/>
        <w:rPr>
          <w:sz w:val="24"/>
          <w:szCs w:val="24"/>
        </w:rPr>
      </w:pPr>
      <w:r w:rsidRPr="000700EB">
        <w:rPr>
          <w:sz w:val="24"/>
          <w:szCs w:val="24"/>
        </w:rPr>
        <w:t>Contexte</w:t>
      </w:r>
    </w:p>
    <w:p w:rsidR="00802496" w:rsidRDefault="00802496" w:rsidP="00802496">
      <w:pPr>
        <w:pStyle w:val="NormalWeb"/>
      </w:pPr>
      <w:r>
        <w:t>Groupe coopératif producteur de café et de produits dérivés du café, ARONA est spécialisé dans la torréfaction de café et la transformation de cette matière première en composants divers à destination des laboratoires cosmétiques. Né en ARONA est actuellement le 8</w:t>
      </w:r>
      <w:r>
        <w:rPr>
          <w:vertAlign w:val="superscript"/>
        </w:rPr>
        <w:t>e</w:t>
      </w:r>
      <w:r>
        <w:t xml:space="preserve"> producteur mondial de café et le leader en France pour la mise au point de composants cosmétiques dérivés du café. </w:t>
      </w:r>
    </w:p>
    <w:p w:rsidR="00802496" w:rsidRDefault="00802496" w:rsidP="00802496">
      <w:pPr>
        <w:pStyle w:val="NormalWeb"/>
      </w:pPr>
      <w:r>
        <w:rPr>
          <w:b/>
          <w:bCs/>
        </w:rPr>
        <w:t xml:space="preserve">ARONA rassemble : </w:t>
      </w:r>
    </w:p>
    <w:p w:rsidR="00802496" w:rsidRDefault="00802496" w:rsidP="0080249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9 500 associés coopérateurs ;</w:t>
      </w:r>
    </w:p>
    <w:p w:rsidR="00802496" w:rsidRDefault="00802496" w:rsidP="0080249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13 000 salariés ;</w:t>
      </w:r>
    </w:p>
    <w:p w:rsidR="00802496" w:rsidRDefault="00802496" w:rsidP="0080249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7 coopératives ;</w:t>
      </w:r>
    </w:p>
    <w:p w:rsidR="00802496" w:rsidRDefault="00802496" w:rsidP="0080249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25 sites industriels, en Europe, Amérique du Sud, Afrique, Chine et Indonésie ;</w:t>
      </w:r>
    </w:p>
    <w:p w:rsidR="00802496" w:rsidRDefault="00802496" w:rsidP="0080249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un chiffre d'affaires de 3,8 milliards d'euros.</w:t>
      </w:r>
    </w:p>
    <w:p w:rsidR="00802496" w:rsidRDefault="00802496" w:rsidP="00802496">
      <w:pPr>
        <w:pStyle w:val="NormalWeb"/>
      </w:pPr>
      <w:r>
        <w:rPr>
          <w:b/>
          <w:bCs/>
        </w:rPr>
        <w:t>La stratégie développée par ARONA a pour objectif de :</w:t>
      </w:r>
    </w:p>
    <w:p w:rsidR="00802496" w:rsidRDefault="00802496" w:rsidP="0080249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valoriser le café comme matière première ;</w:t>
      </w:r>
    </w:p>
    <w:p w:rsidR="00802496" w:rsidRDefault="00802496" w:rsidP="0080249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contribuer au développement de la production de café dans le monde ;</w:t>
      </w:r>
    </w:p>
    <w:p w:rsidR="00802496" w:rsidRDefault="00802496" w:rsidP="0080249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mettre en place une politique de ressources humaines motivante.</w:t>
      </w:r>
    </w:p>
    <w:p w:rsidR="00802496" w:rsidRDefault="00802496" w:rsidP="00802496">
      <w:pPr>
        <w:pStyle w:val="NormalWeb"/>
      </w:pPr>
      <w:r>
        <w:t>Pour Paul Cadet, président du groupe ARONA, ARONA doit son existence aux talents et à la motivation des hommes et des femmes qui le composent.</w:t>
      </w:r>
    </w:p>
    <w:p w:rsidR="00802496" w:rsidRDefault="00802496" w:rsidP="00802496">
      <w:pPr>
        <w:pStyle w:val="NormalWeb"/>
      </w:pPr>
      <w:r>
        <w:t>Lors de négociations syndicales, M. Cadet s'est engagé à concilier performance économique et performance sociale. La direction envisage ainsi la mise en place « d'un programme de mobilisation, de motivation et de formation » qui s'appuiera sur une meilleure implication à chaque niveau hiérarchique. Mais des difficultés apparaissent...</w:t>
      </w:r>
    </w:p>
    <w:p w:rsidR="00802496" w:rsidRDefault="00E35607" w:rsidP="00802496">
      <w:pPr>
        <w:pStyle w:val="Titre5"/>
      </w:pPr>
      <w:hyperlink r:id="rId6" w:tooltip="Une partie des salariés de l usine ARONA en grève à Valence (26)" w:history="1">
        <w:r w:rsidR="00802496">
          <w:rPr>
            <w:rStyle w:val="Lienhypertexte"/>
          </w:rPr>
          <w:t xml:space="preserve">Document 1 </w:t>
        </w:r>
        <w:r w:rsidR="00802496">
          <w:rPr>
            <w:rStyle w:val="subtitle"/>
            <w:color w:val="0000FF"/>
            <w:u w:val="single"/>
          </w:rPr>
          <w:t>- Une partie des salariés de l'usine ARONA en grève à Valence (26)</w:t>
        </w:r>
      </w:hyperlink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50685" cy="3676650"/>
            <wp:effectExtent l="19050" t="0" r="0" b="0"/>
            <wp:docPr id="4" name="Image 3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96" w:rsidRDefault="00E35607" w:rsidP="00802496">
      <w:pPr>
        <w:pStyle w:val="Titre5"/>
      </w:pPr>
      <w:hyperlink r:id="rId8" w:tooltip="La rémunération dans l organisation ARONA" w:history="1">
        <w:r w:rsidR="00802496">
          <w:rPr>
            <w:rStyle w:val="Lienhypertexte"/>
          </w:rPr>
          <w:t xml:space="preserve">Document 2 </w:t>
        </w:r>
        <w:r w:rsidR="00802496">
          <w:rPr>
            <w:rStyle w:val="subtitle"/>
            <w:color w:val="0000FF"/>
            <w:u w:val="single"/>
          </w:rPr>
          <w:t>- La rémunération dans l'organisation ARONA</w:t>
        </w:r>
      </w:hyperlink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44609" cy="1238250"/>
            <wp:effectExtent l="19050" t="0" r="0" b="0"/>
            <wp:docPr id="6" name="Image 5" descr="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2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96" w:rsidRDefault="00E35607" w:rsidP="00802496">
      <w:pPr>
        <w:pStyle w:val="Titre5"/>
      </w:pPr>
      <w:hyperlink r:id="rId10" w:tooltip="Le salaire, outil de motivation des salariés" w:history="1">
        <w:r w:rsidR="00802496">
          <w:rPr>
            <w:rStyle w:val="Lienhypertexte"/>
          </w:rPr>
          <w:t xml:space="preserve">Document 3 </w:t>
        </w:r>
        <w:r w:rsidR="00802496">
          <w:rPr>
            <w:rStyle w:val="subtitle"/>
            <w:color w:val="0000FF"/>
            <w:u w:val="single"/>
          </w:rPr>
          <w:t>- Le salaire, outil de motivation des salariés</w:t>
        </w:r>
      </w:hyperlink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51975" cy="2657475"/>
            <wp:effectExtent l="19050" t="0" r="0" b="0"/>
            <wp:docPr id="7" name="Image 6" descr="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265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96" w:rsidRDefault="00E35607" w:rsidP="00802496">
      <w:pPr>
        <w:pStyle w:val="Titre5"/>
      </w:pPr>
      <w:hyperlink r:id="rId12" w:tooltip="La responsabilité sociale des entreprises" w:history="1">
        <w:r w:rsidR="00802496">
          <w:rPr>
            <w:rStyle w:val="Lienhypertexte"/>
          </w:rPr>
          <w:t xml:space="preserve">Document 4 </w:t>
        </w:r>
        <w:r w:rsidR="00802496">
          <w:rPr>
            <w:rStyle w:val="subtitle"/>
            <w:color w:val="0000FF"/>
            <w:u w:val="single"/>
          </w:rPr>
          <w:t>- La responsabilité sociale des entreprises</w:t>
        </w:r>
      </w:hyperlink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53224" cy="2486025"/>
            <wp:effectExtent l="19050" t="0" r="0" b="0"/>
            <wp:docPr id="8" name="Image 7" descr="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24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52298" cy="2066925"/>
            <wp:effectExtent l="19050" t="0" r="0" b="0"/>
            <wp:docPr id="9" name="Image 8" descr="Capture4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4BI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206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96" w:rsidRDefault="00E35607" w:rsidP="00802496">
      <w:pPr>
        <w:pStyle w:val="Titre5"/>
      </w:pPr>
      <w:hyperlink r:id="rId15" w:tooltip="La communication interne au cœur d ARONA" w:history="1">
        <w:r w:rsidR="00802496">
          <w:rPr>
            <w:rStyle w:val="Lienhypertexte"/>
          </w:rPr>
          <w:t xml:space="preserve">Document 5 </w:t>
        </w:r>
        <w:r w:rsidR="00802496">
          <w:rPr>
            <w:rStyle w:val="subtitle"/>
            <w:color w:val="0000FF"/>
            <w:u w:val="single"/>
          </w:rPr>
          <w:t>- La communication interne au cœur d'ARONA</w:t>
        </w:r>
      </w:hyperlink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52686" cy="4448175"/>
            <wp:effectExtent l="19050" t="0" r="0" b="0"/>
            <wp:docPr id="10" name="Image 9" descr="Cap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44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0EB" w:rsidRDefault="000700EB" w:rsidP="00621E64"/>
    <w:p w:rsidR="00802496" w:rsidRPr="00F57AB0" w:rsidRDefault="00E35607" w:rsidP="00802496">
      <w:pPr>
        <w:pStyle w:val="Titre5"/>
        <w:rPr>
          <w:color w:val="0070C0"/>
          <w:u w:val="single"/>
        </w:rPr>
      </w:pPr>
      <w:hyperlink r:id="rId17" w:history="1">
        <w:r w:rsidR="00802496" w:rsidRPr="00F57AB0">
          <w:rPr>
            <w:rStyle w:val="Lienhypertexte"/>
            <w:color w:val="0070C0"/>
          </w:rPr>
          <w:t>Document 6</w:t>
        </w:r>
      </w:hyperlink>
      <w:r w:rsidR="00F57AB0" w:rsidRPr="00F57AB0">
        <w:rPr>
          <w:color w:val="0070C0"/>
          <w:u w:val="single"/>
        </w:rPr>
        <w:t xml:space="preserve"> Les outils de communication interne</w:t>
      </w:r>
    </w:p>
    <w:p w:rsidR="00802496" w:rsidRDefault="00802496" w:rsidP="00621E64">
      <w:r>
        <w:rPr>
          <w:noProof/>
          <w:lang w:eastAsia="fr-FR"/>
        </w:rPr>
        <w:drawing>
          <wp:inline distT="0" distB="0" distL="0" distR="0">
            <wp:extent cx="6750685" cy="4067175"/>
            <wp:effectExtent l="19050" t="0" r="0" b="0"/>
            <wp:docPr id="11" name="Image 10" descr="Captu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87" w:rsidRDefault="009D0B87" w:rsidP="00802496">
      <w:pPr>
        <w:pStyle w:val="NormalWeb"/>
        <w:rPr>
          <w:sz w:val="36"/>
          <w:szCs w:val="36"/>
          <w:u w:val="single"/>
        </w:rPr>
      </w:pPr>
    </w:p>
    <w:p w:rsidR="006A4F5F" w:rsidRDefault="006A4F5F" w:rsidP="00802496">
      <w:pPr>
        <w:pStyle w:val="NormalWeb"/>
      </w:pPr>
    </w:p>
    <w:p w:rsidR="00802496" w:rsidRDefault="00802496" w:rsidP="00802496">
      <w:pPr>
        <w:pStyle w:val="NormalWeb"/>
      </w:pPr>
      <w:r>
        <w:t xml:space="preserve">À l'aide du </w:t>
      </w:r>
      <w:hyperlink r:id="rId19" w:history="1">
        <w:r>
          <w:rPr>
            <w:rStyle w:val="Lienhypertexte"/>
          </w:rPr>
          <w:t>Document 1</w:t>
        </w:r>
      </w:hyperlink>
      <w:r>
        <w:t xml:space="preserve">, du </w:t>
      </w:r>
      <w:hyperlink r:id="rId20" w:history="1">
        <w:r>
          <w:rPr>
            <w:rStyle w:val="Lienhypertexte"/>
          </w:rPr>
          <w:t>Document 2</w:t>
        </w:r>
      </w:hyperlink>
      <w:r>
        <w:t xml:space="preserve">, du </w:t>
      </w:r>
      <w:hyperlink r:id="rId21" w:history="1">
        <w:r>
          <w:rPr>
            <w:rStyle w:val="Lienhypertexte"/>
          </w:rPr>
          <w:t>Document 3</w:t>
        </w:r>
      </w:hyperlink>
      <w:r>
        <w:t xml:space="preserve">, du </w:t>
      </w:r>
      <w:hyperlink r:id="rId22" w:history="1">
        <w:r>
          <w:rPr>
            <w:rStyle w:val="Lienhypertexte"/>
          </w:rPr>
          <w:t>Document 4</w:t>
        </w:r>
      </w:hyperlink>
      <w:r>
        <w:t xml:space="preserve">, du </w:t>
      </w:r>
      <w:hyperlink r:id="rId23" w:history="1">
        <w:r>
          <w:rPr>
            <w:rStyle w:val="Lienhypertexte"/>
          </w:rPr>
          <w:t>Document 5</w:t>
        </w:r>
      </w:hyperlink>
      <w:r>
        <w:t xml:space="preserve"> et du </w:t>
      </w:r>
      <w:hyperlink r:id="rId24" w:history="1">
        <w:r>
          <w:rPr>
            <w:rStyle w:val="Lienhypertexte"/>
          </w:rPr>
          <w:t>Document 6</w:t>
        </w:r>
      </w:hyperlink>
      <w:r>
        <w:t>, vous traiterez les dossiers suivants.</w:t>
      </w:r>
    </w:p>
    <w:p w:rsidR="00F57AB0" w:rsidRDefault="00F57AB0" w:rsidP="00802496">
      <w:pPr>
        <w:pStyle w:val="NormalWeb"/>
      </w:pPr>
    </w:p>
    <w:p w:rsidR="0050645C" w:rsidRPr="009D0B87" w:rsidRDefault="0050645C" w:rsidP="009D0B87">
      <w:pPr>
        <w:pStyle w:val="Titre3"/>
        <w:rPr>
          <w:sz w:val="28"/>
          <w:szCs w:val="28"/>
          <w:u w:val="single"/>
        </w:rPr>
      </w:pPr>
      <w:r w:rsidRPr="009D0B87">
        <w:rPr>
          <w:sz w:val="28"/>
          <w:szCs w:val="28"/>
          <w:u w:val="single"/>
        </w:rPr>
        <w:t>Dossier 1 - Motivation et mobilisation des salariés</w:t>
      </w:r>
    </w:p>
    <w:p w:rsidR="0050645C" w:rsidRPr="0050645C" w:rsidRDefault="0050645C" w:rsidP="005064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0645C">
        <w:rPr>
          <w:rFonts w:ascii="Times New Roman" w:eastAsia="Times New Roman" w:hAnsi="Times New Roman"/>
          <w:sz w:val="24"/>
          <w:szCs w:val="24"/>
          <w:lang w:eastAsia="fr-FR"/>
        </w:rPr>
        <w:t>L'une des filiales du groupe ARONA, située à Valence (26), se trouve confrontée à deux problèmes (</w:t>
      </w:r>
      <w:hyperlink r:id="rId25" w:history="1">
        <w:r w:rsidRPr="005064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Document 1</w:t>
        </w:r>
      </w:hyperlink>
      <w:r w:rsidRPr="0050645C">
        <w:rPr>
          <w:rFonts w:ascii="Times New Roman" w:eastAsia="Times New Roman" w:hAnsi="Times New Roman"/>
          <w:sz w:val="24"/>
          <w:szCs w:val="24"/>
          <w:lang w:eastAsia="fr-FR"/>
        </w:rPr>
        <w:t xml:space="preserve">) : </w:t>
      </w:r>
    </w:p>
    <w:p w:rsidR="0050645C" w:rsidRPr="0050645C" w:rsidRDefault="0050645C" w:rsidP="005064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0645C">
        <w:rPr>
          <w:rFonts w:ascii="Times New Roman" w:eastAsia="Times New Roman" w:hAnsi="Times New Roman"/>
          <w:sz w:val="24"/>
          <w:szCs w:val="24"/>
          <w:lang w:eastAsia="fr-FR"/>
        </w:rPr>
        <w:t>des négociations salariales en cours qui sont à l'origine d'une grève ;</w:t>
      </w:r>
    </w:p>
    <w:p w:rsidR="0050645C" w:rsidRPr="0050645C" w:rsidRDefault="0050645C" w:rsidP="005064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0645C">
        <w:rPr>
          <w:rFonts w:ascii="Times New Roman" w:eastAsia="Times New Roman" w:hAnsi="Times New Roman"/>
          <w:sz w:val="24"/>
          <w:szCs w:val="24"/>
          <w:lang w:eastAsia="fr-FR"/>
        </w:rPr>
        <w:t>une activité saisonnière qui contraint l'entreprise à embaucher beaucoup de saisonniers, source de tensions pour les salariés.</w:t>
      </w:r>
    </w:p>
    <w:p w:rsidR="0050645C" w:rsidRPr="003801D3" w:rsidRDefault="0050645C" w:rsidP="001E0987">
      <w:pPr>
        <w:pStyle w:val="Titre4"/>
        <w:numPr>
          <w:ilvl w:val="0"/>
          <w:numId w:val="8"/>
        </w:numPr>
        <w:spacing w:before="0"/>
        <w:ind w:left="714" w:hanging="357"/>
        <w:rPr>
          <w:color w:val="auto"/>
        </w:rPr>
      </w:pPr>
      <w:r w:rsidRPr="003801D3">
        <w:rPr>
          <w:color w:val="auto"/>
        </w:rPr>
        <w:t>Rappelez les facteurs à l'origine de la motivation des salariés.</w:t>
      </w:r>
    </w:p>
    <w:p w:rsidR="0050645C" w:rsidRPr="003801D3" w:rsidRDefault="0050645C" w:rsidP="001E0987">
      <w:pPr>
        <w:pStyle w:val="Titre4"/>
        <w:numPr>
          <w:ilvl w:val="0"/>
          <w:numId w:val="8"/>
        </w:numPr>
        <w:spacing w:before="0"/>
        <w:ind w:left="714" w:hanging="357"/>
        <w:rPr>
          <w:color w:val="auto"/>
        </w:rPr>
      </w:pPr>
      <w:r w:rsidRPr="003801D3">
        <w:rPr>
          <w:color w:val="auto"/>
        </w:rPr>
        <w:t>Expliquez en quoi la rémunération constitue l'un des facteurs de la motivation des salariés.</w:t>
      </w:r>
    </w:p>
    <w:p w:rsidR="0050645C" w:rsidRPr="003801D3" w:rsidRDefault="0050645C" w:rsidP="001E0987">
      <w:pPr>
        <w:pStyle w:val="Titre4"/>
        <w:numPr>
          <w:ilvl w:val="0"/>
          <w:numId w:val="8"/>
        </w:numPr>
        <w:spacing w:before="0"/>
        <w:ind w:left="714" w:hanging="357"/>
        <w:rPr>
          <w:color w:val="auto"/>
        </w:rPr>
      </w:pPr>
      <w:r w:rsidRPr="003801D3">
        <w:rPr>
          <w:color w:val="auto"/>
        </w:rPr>
        <w:t xml:space="preserve">Indiquez les composantes de la rémunération. Précisez celles attribuées aux salariés </w:t>
      </w:r>
      <w:proofErr w:type="gramStart"/>
      <w:r w:rsidRPr="003801D3">
        <w:rPr>
          <w:color w:val="auto"/>
        </w:rPr>
        <w:t>de ARONA</w:t>
      </w:r>
      <w:proofErr w:type="gramEnd"/>
      <w:r w:rsidRPr="003801D3">
        <w:rPr>
          <w:color w:val="auto"/>
        </w:rPr>
        <w:t>.</w:t>
      </w:r>
    </w:p>
    <w:p w:rsidR="00802496" w:rsidRPr="003801D3" w:rsidRDefault="0050645C" w:rsidP="00621E64">
      <w:pPr>
        <w:pStyle w:val="Titre4"/>
        <w:numPr>
          <w:ilvl w:val="0"/>
          <w:numId w:val="8"/>
        </w:numPr>
        <w:spacing w:before="0"/>
        <w:ind w:left="714" w:hanging="357"/>
        <w:rPr>
          <w:color w:val="auto"/>
        </w:rPr>
      </w:pPr>
      <w:r w:rsidRPr="003801D3">
        <w:rPr>
          <w:color w:val="auto"/>
        </w:rPr>
        <w:t>Proposez d'autres facteurs permettant de répondre aux revendications des salariés et d'accroître la motivation du personnel.</w:t>
      </w:r>
    </w:p>
    <w:p w:rsidR="00F57AB0" w:rsidRDefault="00F57AB0" w:rsidP="00F57AB0"/>
    <w:p w:rsidR="00F57AB0" w:rsidRPr="00F57AB0" w:rsidRDefault="00F57AB0" w:rsidP="00F57AB0"/>
    <w:p w:rsidR="0050645C" w:rsidRPr="009D0B87" w:rsidRDefault="0050645C" w:rsidP="0050645C">
      <w:pPr>
        <w:pStyle w:val="Titre3"/>
        <w:rPr>
          <w:sz w:val="28"/>
          <w:szCs w:val="28"/>
          <w:u w:val="single"/>
        </w:rPr>
      </w:pPr>
      <w:r w:rsidRPr="009D0B87">
        <w:rPr>
          <w:sz w:val="28"/>
          <w:szCs w:val="28"/>
          <w:u w:val="single"/>
        </w:rPr>
        <w:t>Dossier 2 - La stratégie RSE</w:t>
      </w:r>
    </w:p>
    <w:p w:rsidR="0050645C" w:rsidRDefault="0050645C" w:rsidP="0050645C">
      <w:pPr>
        <w:pStyle w:val="NormalWeb"/>
      </w:pPr>
      <w:r>
        <w:t>La négociation salariale a abouti et a permis d'accorder aux salariés divers avantages sociaux. Le personnel semble satisfait. Cette nouvelle politique sociale s'inscrit dans la démarche de responsabilité sociale engagée par le groupe ARONA. Objectif affiché : favoriser le bien-être des salariés au travail pour accroître la performance économique.</w:t>
      </w:r>
    </w:p>
    <w:p w:rsidR="0050645C" w:rsidRDefault="0050645C" w:rsidP="0050645C">
      <w:pPr>
        <w:pStyle w:val="NormalWeb"/>
      </w:pPr>
      <w:r>
        <w:t>Le président, M. Cadet, a transmis à toutes les filiales les nouvelles orientations en termes de RSE. Il appartient, maintenant, à chaque directeur de filiale de mettre en œuvre des actions concrètes pour atteindre ces objectifs (</w:t>
      </w:r>
      <w:hyperlink r:id="rId26" w:history="1">
        <w:r>
          <w:rPr>
            <w:rStyle w:val="Lienhypertexte"/>
          </w:rPr>
          <w:t>Document 2</w:t>
        </w:r>
      </w:hyperlink>
      <w:r>
        <w:t>).</w:t>
      </w:r>
    </w:p>
    <w:p w:rsidR="0050645C" w:rsidRPr="003801D3" w:rsidRDefault="0050645C" w:rsidP="001E0987">
      <w:pPr>
        <w:pStyle w:val="Titre4"/>
        <w:numPr>
          <w:ilvl w:val="1"/>
          <w:numId w:val="7"/>
        </w:numPr>
        <w:spacing w:before="0"/>
        <w:rPr>
          <w:color w:val="auto"/>
        </w:rPr>
      </w:pPr>
      <w:r w:rsidRPr="003801D3">
        <w:rPr>
          <w:color w:val="auto"/>
        </w:rPr>
        <w:t>Citez deux éléments sur lesquels s'appuie la responsabilité sociale de l'entreprise.</w:t>
      </w:r>
    </w:p>
    <w:p w:rsidR="0050645C" w:rsidRPr="003801D3" w:rsidRDefault="0050645C" w:rsidP="001E0987">
      <w:pPr>
        <w:pStyle w:val="Titre4"/>
        <w:numPr>
          <w:ilvl w:val="1"/>
          <w:numId w:val="7"/>
        </w:numPr>
        <w:spacing w:before="0"/>
        <w:rPr>
          <w:color w:val="auto"/>
        </w:rPr>
      </w:pPr>
      <w:r w:rsidRPr="003801D3">
        <w:rPr>
          <w:color w:val="auto"/>
        </w:rPr>
        <w:t>Identifiez les enjeux de la responsabilité sociale pour les salariés et pour l'entreprise.</w:t>
      </w:r>
    </w:p>
    <w:p w:rsidR="0050645C" w:rsidRPr="003801D3" w:rsidRDefault="0050645C" w:rsidP="00F57AB0">
      <w:pPr>
        <w:pStyle w:val="Titre4"/>
        <w:numPr>
          <w:ilvl w:val="1"/>
          <w:numId w:val="7"/>
        </w:numPr>
        <w:spacing w:before="0"/>
        <w:rPr>
          <w:color w:val="auto"/>
        </w:rPr>
      </w:pPr>
      <w:r w:rsidRPr="003801D3">
        <w:rPr>
          <w:color w:val="auto"/>
        </w:rPr>
        <w:t>Proposez des indicateurs sociaux qui peuvent être utilisés pour mesurer les objectifs de la RSE.</w:t>
      </w:r>
    </w:p>
    <w:p w:rsidR="00F57AB0" w:rsidRDefault="00F57AB0" w:rsidP="00F57AB0"/>
    <w:p w:rsidR="00F57AB0" w:rsidRPr="00F57AB0" w:rsidRDefault="00F57AB0" w:rsidP="00F57AB0"/>
    <w:p w:rsidR="0050645C" w:rsidRPr="009D0B87" w:rsidRDefault="0050645C" w:rsidP="0050645C">
      <w:pPr>
        <w:pStyle w:val="Titre3"/>
        <w:rPr>
          <w:sz w:val="28"/>
          <w:szCs w:val="28"/>
          <w:u w:val="single"/>
        </w:rPr>
      </w:pPr>
      <w:r w:rsidRPr="009D0B87">
        <w:rPr>
          <w:sz w:val="28"/>
          <w:szCs w:val="28"/>
          <w:u w:val="single"/>
        </w:rPr>
        <w:t>Dossier 3 - La communication interne</w:t>
      </w:r>
    </w:p>
    <w:p w:rsidR="0050645C" w:rsidRDefault="0050645C" w:rsidP="00621E64">
      <w:r>
        <w:t>Pour mettre en œuvre la politique RSE du groupe, M. Cadet a pris conscience qu'il faut encourager la communication interne. En 2014, plusieurs actions ont été entreprises pour échanger avec les collaborateurs.</w:t>
      </w:r>
    </w:p>
    <w:p w:rsidR="008F154E" w:rsidRPr="003801D3" w:rsidRDefault="0050645C" w:rsidP="001E0987">
      <w:pPr>
        <w:pStyle w:val="Titre4"/>
        <w:numPr>
          <w:ilvl w:val="1"/>
          <w:numId w:val="5"/>
        </w:numPr>
        <w:spacing w:before="0"/>
        <w:ind w:left="1434" w:hanging="357"/>
        <w:rPr>
          <w:color w:val="000000" w:themeColor="text1"/>
        </w:rPr>
      </w:pPr>
      <w:r w:rsidRPr="003801D3">
        <w:rPr>
          <w:color w:val="000000" w:themeColor="text1"/>
        </w:rPr>
        <w:t>Identifiez les moyens et objectifs de la communication interne du groupe ARONA en 2014.</w:t>
      </w:r>
    </w:p>
    <w:p w:rsidR="0050645C" w:rsidRPr="003801D3" w:rsidRDefault="0050645C" w:rsidP="001E0987">
      <w:pPr>
        <w:pStyle w:val="Titre4"/>
        <w:numPr>
          <w:ilvl w:val="1"/>
          <w:numId w:val="5"/>
        </w:numPr>
        <w:spacing w:before="0"/>
        <w:ind w:left="1434" w:hanging="357"/>
        <w:rPr>
          <w:color w:val="000000" w:themeColor="text1"/>
        </w:rPr>
      </w:pPr>
      <w:r w:rsidRPr="003801D3">
        <w:rPr>
          <w:color w:val="000000" w:themeColor="text1"/>
        </w:rPr>
        <w:t>Présentez des outils de communication interne.</w:t>
      </w:r>
    </w:p>
    <w:p w:rsidR="0050645C" w:rsidRPr="003801D3" w:rsidRDefault="0050645C" w:rsidP="00621E64">
      <w:pPr>
        <w:pStyle w:val="Titre4"/>
        <w:numPr>
          <w:ilvl w:val="1"/>
          <w:numId w:val="5"/>
        </w:numPr>
        <w:spacing w:before="0"/>
        <w:ind w:left="1434" w:hanging="357"/>
        <w:rPr>
          <w:color w:val="000000" w:themeColor="text1"/>
        </w:rPr>
      </w:pPr>
      <w:r w:rsidRPr="003801D3">
        <w:rPr>
          <w:color w:val="000000" w:themeColor="text1"/>
        </w:rPr>
        <w:t>Expliquez en quoi la communication interne est au service de la mobilisation des salariés et des objectifs de responsabilité sociale de l'entreprise.</w:t>
      </w:r>
    </w:p>
    <w:sectPr w:rsidR="0050645C" w:rsidRPr="003801D3" w:rsidSect="000700E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5B1"/>
    <w:multiLevelType w:val="hybridMultilevel"/>
    <w:tmpl w:val="3AAC53EC"/>
    <w:lvl w:ilvl="0" w:tplc="E304D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B3C94"/>
    <w:multiLevelType w:val="multilevel"/>
    <w:tmpl w:val="42F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0D752A"/>
    <w:multiLevelType w:val="multilevel"/>
    <w:tmpl w:val="533E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B033E"/>
    <w:multiLevelType w:val="hybridMultilevel"/>
    <w:tmpl w:val="8C4A8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79D7"/>
    <w:multiLevelType w:val="hybridMultilevel"/>
    <w:tmpl w:val="9C7A7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3065A"/>
    <w:multiLevelType w:val="multilevel"/>
    <w:tmpl w:val="BD4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D51E3F"/>
    <w:multiLevelType w:val="multilevel"/>
    <w:tmpl w:val="3AB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F3B2D"/>
    <w:multiLevelType w:val="hybridMultilevel"/>
    <w:tmpl w:val="E1344A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07D79"/>
    <w:multiLevelType w:val="hybridMultilevel"/>
    <w:tmpl w:val="188CF4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E52"/>
    <w:rsid w:val="00064348"/>
    <w:rsid w:val="000700EB"/>
    <w:rsid w:val="00072674"/>
    <w:rsid w:val="000B5EBE"/>
    <w:rsid w:val="000C10E2"/>
    <w:rsid w:val="000C3BB8"/>
    <w:rsid w:val="000E3FE5"/>
    <w:rsid w:val="001070EB"/>
    <w:rsid w:val="001C1825"/>
    <w:rsid w:val="001E0987"/>
    <w:rsid w:val="00211C88"/>
    <w:rsid w:val="00226F63"/>
    <w:rsid w:val="00270144"/>
    <w:rsid w:val="00293D2A"/>
    <w:rsid w:val="002A1197"/>
    <w:rsid w:val="002B0691"/>
    <w:rsid w:val="002C48CB"/>
    <w:rsid w:val="002D0336"/>
    <w:rsid w:val="002E5936"/>
    <w:rsid w:val="003101F2"/>
    <w:rsid w:val="003107EB"/>
    <w:rsid w:val="00373BA3"/>
    <w:rsid w:val="003801D3"/>
    <w:rsid w:val="003A2F74"/>
    <w:rsid w:val="00411879"/>
    <w:rsid w:val="004374C1"/>
    <w:rsid w:val="00452F85"/>
    <w:rsid w:val="00484526"/>
    <w:rsid w:val="00496DEB"/>
    <w:rsid w:val="004F20C4"/>
    <w:rsid w:val="0050645C"/>
    <w:rsid w:val="005474FB"/>
    <w:rsid w:val="00621E64"/>
    <w:rsid w:val="00636502"/>
    <w:rsid w:val="006920EA"/>
    <w:rsid w:val="006A4F5F"/>
    <w:rsid w:val="006C5A50"/>
    <w:rsid w:val="006F6449"/>
    <w:rsid w:val="00732C8D"/>
    <w:rsid w:val="00790E52"/>
    <w:rsid w:val="00797F00"/>
    <w:rsid w:val="007E2EDE"/>
    <w:rsid w:val="00802496"/>
    <w:rsid w:val="00847D81"/>
    <w:rsid w:val="008C36F8"/>
    <w:rsid w:val="008F154E"/>
    <w:rsid w:val="008F3C16"/>
    <w:rsid w:val="00903D87"/>
    <w:rsid w:val="00914D15"/>
    <w:rsid w:val="00915641"/>
    <w:rsid w:val="009323F2"/>
    <w:rsid w:val="00941F3F"/>
    <w:rsid w:val="00942724"/>
    <w:rsid w:val="00976BE9"/>
    <w:rsid w:val="00980A6E"/>
    <w:rsid w:val="009D0B87"/>
    <w:rsid w:val="00A0021C"/>
    <w:rsid w:val="00A1525E"/>
    <w:rsid w:val="00A230C0"/>
    <w:rsid w:val="00AB6218"/>
    <w:rsid w:val="00AE02D7"/>
    <w:rsid w:val="00B101C9"/>
    <w:rsid w:val="00B61612"/>
    <w:rsid w:val="00B73211"/>
    <w:rsid w:val="00B9585A"/>
    <w:rsid w:val="00BD7EC7"/>
    <w:rsid w:val="00BE0DBF"/>
    <w:rsid w:val="00BF77EB"/>
    <w:rsid w:val="00C23E04"/>
    <w:rsid w:val="00C253E5"/>
    <w:rsid w:val="00C63C70"/>
    <w:rsid w:val="00CD4512"/>
    <w:rsid w:val="00D3468C"/>
    <w:rsid w:val="00D616E7"/>
    <w:rsid w:val="00D663C1"/>
    <w:rsid w:val="00D80CFB"/>
    <w:rsid w:val="00D90CAC"/>
    <w:rsid w:val="00D97B32"/>
    <w:rsid w:val="00DC2C20"/>
    <w:rsid w:val="00E007C2"/>
    <w:rsid w:val="00E35607"/>
    <w:rsid w:val="00E43EAE"/>
    <w:rsid w:val="00EC5486"/>
    <w:rsid w:val="00F55B50"/>
    <w:rsid w:val="00F57AB0"/>
    <w:rsid w:val="00F83A62"/>
    <w:rsid w:val="00F91876"/>
    <w:rsid w:val="00F93EB7"/>
    <w:rsid w:val="00F96EA7"/>
    <w:rsid w:val="00FA7D73"/>
    <w:rsid w:val="00FB2329"/>
    <w:rsid w:val="00FC181F"/>
    <w:rsid w:val="00FC758D"/>
    <w:rsid w:val="00FE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E7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5474FB"/>
    <w:pPr>
      <w:keepNext/>
      <w:spacing w:before="240" w:line="240" w:lineRule="auto"/>
      <w:ind w:left="284"/>
      <w:jc w:val="both"/>
      <w:outlineLvl w:val="2"/>
    </w:pPr>
    <w:rPr>
      <w:rFonts w:ascii="Arial" w:hAnsi="Arial" w:cs="Arial"/>
      <w:b/>
      <w:bCs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2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E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0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5474FB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EDE"/>
    <w:rPr>
      <w:rFonts w:ascii="Tahoma" w:hAnsi="Tahoma" w:cs="Tahoma"/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7E2E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E2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cours">
    <w:name w:val="Texte_cours"/>
    <w:basedOn w:val="Normal"/>
    <w:rsid w:val="00BD7EC7"/>
    <w:pPr>
      <w:spacing w:after="80" w:line="240" w:lineRule="auto"/>
      <w:jc w:val="both"/>
    </w:pPr>
    <w:rPr>
      <w:rFonts w:ascii="Times New Roman" w:eastAsia="Times New Roman" w:hAnsi="Times New Roman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0249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802496"/>
    <w:rPr>
      <w:color w:val="0000FF"/>
      <w:u w:val="single"/>
    </w:rPr>
  </w:style>
  <w:style w:type="character" w:customStyle="1" w:styleId="subtitle">
    <w:name w:val="subtitle"/>
    <w:basedOn w:val="Policepardfaut"/>
    <w:rsid w:val="00802496"/>
  </w:style>
  <w:style w:type="character" w:styleId="lev">
    <w:name w:val="Strong"/>
    <w:basedOn w:val="Policepardfaut"/>
    <w:uiPriority w:val="22"/>
    <w:qFormat/>
    <w:rsid w:val="00506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17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25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23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19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i-manuel.fr/sites/ens-PRADONATHAN/RESTMG_RHCOTE15/_layouts/imanuel/Cours.aspx?bid=9782091635170&amp;fid=RESTMG_RHCOTE15part5dos16&amp;coid=RESTMG_RHCOTE15part5dos16TH1-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AB00-5E21-4592-9892-2BAF0F7C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</dc:creator>
  <cp:lastModifiedBy>22222</cp:lastModifiedBy>
  <cp:revision>9</cp:revision>
  <cp:lastPrinted>2019-02-01T11:00:00Z</cp:lastPrinted>
  <dcterms:created xsi:type="dcterms:W3CDTF">2018-12-04T15:14:00Z</dcterms:created>
  <dcterms:modified xsi:type="dcterms:W3CDTF">2019-02-01T11:02:00Z</dcterms:modified>
</cp:coreProperties>
</file>