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5027" w14:textId="56D50B79" w:rsidR="003C46C3" w:rsidRPr="008A1D34" w:rsidRDefault="007E3B41" w:rsidP="003C46C3">
      <w:pPr>
        <w:spacing w:after="160" w:line="259" w:lineRule="auto"/>
        <w:jc w:val="left"/>
        <w:rPr>
          <w:rFonts w:eastAsia="Times New Roman" w:cs="Times New Roman"/>
          <w:b/>
        </w:rPr>
      </w:pPr>
      <w:r>
        <w:rPr>
          <w:noProof/>
          <w:lang w:eastAsia="fr-FR"/>
        </w:rPr>
        <w:pict w14:anchorId="2FFB9C6D">
          <v:group id="_x0000_s1035" style="position:absolute;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p>
    <w:p w14:paraId="30DE9653" w14:textId="77777777" w:rsidR="003C46C3" w:rsidRPr="008A1D34" w:rsidRDefault="003C46C3" w:rsidP="003C46C3">
      <w:pPr>
        <w:pStyle w:val="Titre1"/>
      </w:pPr>
      <w:r w:rsidRPr="008A1D34">
        <w:t xml:space="preserve">Chapitre 16 : L’analyse des </w:t>
      </w:r>
      <w:r w:rsidRPr="003C46C3">
        <w:rPr>
          <w:rStyle w:val="Titre1Car"/>
        </w:rPr>
        <w:t>coûts</w:t>
      </w:r>
      <w:r w:rsidRPr="008A1D34">
        <w:t xml:space="preserve"> complets </w:t>
      </w:r>
    </w:p>
    <w:p w14:paraId="6639C3CB" w14:textId="77777777" w:rsidR="003C46C3" w:rsidRPr="008A1D34" w:rsidRDefault="003C46C3" w:rsidP="003C46C3">
      <w:r w:rsidRPr="008A1D34">
        <w:t>Un coût est une somme de charges se rapportant à un bien, un service ou une activité.</w:t>
      </w:r>
    </w:p>
    <w:p w14:paraId="51193430" w14:textId="77777777" w:rsidR="003C46C3" w:rsidRPr="008A1D34" w:rsidRDefault="003C46C3" w:rsidP="003C46C3">
      <w:r w:rsidRPr="008A1D34">
        <w:t>Les charges sont issues de la comptabilité financière et proviennent du compte de résultat où elles sont classées par nature. Or, pour le calcul des coûts, il faut identifier les charges selon leur fonction.</w:t>
      </w:r>
    </w:p>
    <w:p w14:paraId="4EF3EF6D" w14:textId="77777777" w:rsidR="003C46C3" w:rsidRPr="008A1D34" w:rsidRDefault="003C46C3" w:rsidP="003C46C3">
      <w:r w:rsidRPr="008A1D34">
        <w:t>La méthode de calcul des coûts complets repose sur la distinction entre charges directes et charges indirectes.</w:t>
      </w:r>
    </w:p>
    <w:p w14:paraId="7F350834" w14:textId="77777777" w:rsidR="003C46C3" w:rsidRPr="008A1D34" w:rsidRDefault="003C46C3" w:rsidP="003C46C3">
      <w:pPr>
        <w:spacing w:after="160" w:line="259" w:lineRule="auto"/>
        <w:ind w:left="284"/>
        <w:contextualSpacing/>
        <w:jc w:val="left"/>
        <w:rPr>
          <w:rFonts w:eastAsia="Times New Roman" w:cs="Times New Roman"/>
          <w:b/>
          <w:sz w:val="26"/>
          <w:szCs w:val="26"/>
        </w:rPr>
      </w:pPr>
    </w:p>
    <w:p w14:paraId="3088AA67" w14:textId="77777777" w:rsidR="003C46C3" w:rsidRPr="008A1D34" w:rsidRDefault="003C46C3" w:rsidP="003C46C3">
      <w:pPr>
        <w:pStyle w:val="Titre2"/>
      </w:pPr>
      <w:r w:rsidRPr="008A1D34">
        <w:t>Les différents types de charges</w:t>
      </w:r>
    </w:p>
    <w:p w14:paraId="05FE0079" w14:textId="30D3F309" w:rsidR="003C46C3" w:rsidRPr="008A1D34" w:rsidRDefault="003C46C3" w:rsidP="003C46C3">
      <w:pPr>
        <w:pStyle w:val="Titre3"/>
      </w:pPr>
      <w:r w:rsidRPr="008A1D34">
        <w:t>Les charges directes</w:t>
      </w:r>
    </w:p>
    <w:p w14:paraId="7167E6C3" w14:textId="724AD824" w:rsidR="003C46C3" w:rsidRPr="00143E8E" w:rsidRDefault="003C46C3" w:rsidP="003C46C3">
      <w:pPr>
        <w:rPr>
          <w:i/>
        </w:rPr>
      </w:pPr>
      <w:r w:rsidRPr="008A1D34">
        <w:t>Elles concernent un élément de coût. Leur rattachement à cet élément est facile car il ne requiert aucun traitement préalable particulier.</w:t>
      </w:r>
      <w:r w:rsidR="00143E8E">
        <w:t xml:space="preserve"> </w:t>
      </w:r>
      <w:r w:rsidRPr="008A1D34">
        <w:rPr>
          <w:i/>
        </w:rPr>
        <w:t>Exemple : la valeur de la matière première dans le coût de production d’un bien</w:t>
      </w:r>
      <w:r w:rsidR="00143E8E">
        <w:rPr>
          <w:i/>
        </w:rPr>
        <w:t>.</w:t>
      </w:r>
    </w:p>
    <w:p w14:paraId="3A0CC851" w14:textId="3E5587E3" w:rsidR="003C46C3" w:rsidRPr="008A1D34" w:rsidRDefault="003C46C3" w:rsidP="003C46C3">
      <w:pPr>
        <w:pStyle w:val="Titre3"/>
      </w:pPr>
      <w:r w:rsidRPr="008A1D34">
        <w:t>Les charges indirectes</w:t>
      </w:r>
    </w:p>
    <w:p w14:paraId="63B1FBA6" w14:textId="2EAB6325" w:rsidR="003C46C3" w:rsidRPr="008A1D34" w:rsidRDefault="003C46C3" w:rsidP="003C46C3">
      <w:pPr>
        <w:rPr>
          <w:i/>
        </w:rPr>
      </w:pPr>
      <w:r>
        <w:t>À</w:t>
      </w:r>
      <w:r w:rsidRPr="008A1D34">
        <w:t xml:space="preserve"> la différence des charges directes, elles ne peuvent pas être rattachées à un élément de coût sans avoir fait l’objet d’un traitement particulier auparavant.</w:t>
      </w:r>
      <w:r w:rsidR="00143E8E">
        <w:t xml:space="preserve"> </w:t>
      </w:r>
      <w:r w:rsidRPr="008A1D34">
        <w:rPr>
          <w:i/>
        </w:rPr>
        <w:t>Exemple : sur la facture d’électricité, quel est le montant qui concerne la production d’un bien particulier ?</w:t>
      </w:r>
    </w:p>
    <w:p w14:paraId="3E100A43" w14:textId="77777777" w:rsidR="003C46C3" w:rsidRPr="008A1D34" w:rsidRDefault="003C46C3" w:rsidP="00143E8E"/>
    <w:p w14:paraId="086688F4" w14:textId="503C7732" w:rsidR="003C46C3" w:rsidRPr="008A1D34" w:rsidRDefault="003C46C3" w:rsidP="003C46C3">
      <w:pPr>
        <w:pStyle w:val="Titre2"/>
      </w:pPr>
      <w:r w:rsidRPr="008A1D34">
        <w:t>La répartition des charges indirectes</w:t>
      </w:r>
    </w:p>
    <w:p w14:paraId="60A0BF99" w14:textId="77777777" w:rsidR="003C46C3" w:rsidRPr="008A1D34" w:rsidRDefault="003C46C3" w:rsidP="003C46C3">
      <w:r w:rsidRPr="008A1D34">
        <w:t xml:space="preserve">Cette répartition vise à faire supporter les charges de l’entreprise par les produits. Elle se fait dans des centres d’analyse selon des clés de répartition. </w:t>
      </w:r>
    </w:p>
    <w:p w14:paraId="11E32AF3" w14:textId="202AAE22" w:rsidR="003C46C3" w:rsidRPr="008A1D34" w:rsidRDefault="003C46C3" w:rsidP="003C46C3">
      <w:pPr>
        <w:pStyle w:val="Titre3"/>
      </w:pPr>
      <w:r w:rsidRPr="008A1D34">
        <w:t>Les centres d’analyse</w:t>
      </w:r>
    </w:p>
    <w:p w14:paraId="52F36200" w14:textId="4FA7583B" w:rsidR="003C46C3" w:rsidRPr="008A1D34" w:rsidRDefault="00143E8E" w:rsidP="003C46C3">
      <w:r>
        <w:t>Un centre d’analyse est</w:t>
      </w:r>
      <w:r w:rsidR="003C46C3" w:rsidRPr="008A1D34">
        <w:t xml:space="preserve"> une subdivision comptable de l’entreprise qui dispose de ressources</w:t>
      </w:r>
      <w:r>
        <w:t>. Il</w:t>
      </w:r>
      <w:r w:rsidR="003C46C3" w:rsidRPr="008A1D34">
        <w:t xml:space="preserve"> est doté d’un responsable. </w:t>
      </w:r>
      <w:r>
        <w:t>Il</w:t>
      </w:r>
      <w:r w:rsidR="003C46C3" w:rsidRPr="008A1D34">
        <w:t xml:space="preserve"> permet de regrouper les charges indirectes</w:t>
      </w:r>
      <w:r>
        <w:t xml:space="preserve"> </w:t>
      </w:r>
      <w:r w:rsidR="003C46C3" w:rsidRPr="008A1D34">
        <w:t>pour les analyser avant de les imputer aux coût</w:t>
      </w:r>
      <w:r>
        <w:t>s</w:t>
      </w:r>
      <w:r w:rsidR="003C46C3" w:rsidRPr="008A1D34">
        <w:t xml:space="preserve">. </w:t>
      </w:r>
    </w:p>
    <w:p w14:paraId="5E037CE7" w14:textId="53D8ACAC" w:rsidR="003C46C3" w:rsidRDefault="003C46C3" w:rsidP="003C46C3">
      <w:r w:rsidRPr="008A1D34">
        <w:lastRenderedPageBreak/>
        <w:t>Chaque entreprise détermine ses propres centres d’analyse selon sa complexité, ses activités et ses besoins d ‘informations</w:t>
      </w:r>
      <w:r>
        <w:t>.</w:t>
      </w:r>
    </w:p>
    <w:p w14:paraId="46DBA121" w14:textId="3ED0384A" w:rsidR="003C46C3" w:rsidRPr="008A1D34" w:rsidRDefault="003C46C3" w:rsidP="003C46C3">
      <w:pPr>
        <w:pStyle w:val="Titre3"/>
      </w:pPr>
      <w:r w:rsidRPr="008A1D34">
        <w:t>Les différents types de centres d’analyse</w:t>
      </w:r>
    </w:p>
    <w:p w14:paraId="72C14873" w14:textId="530538F2" w:rsidR="003C46C3" w:rsidRDefault="003C46C3" w:rsidP="00143E8E">
      <w:r w:rsidRPr="008A1D34">
        <w:t>On distingue les centres de structure des centres opérationnels.</w:t>
      </w:r>
    </w:p>
    <w:p w14:paraId="7C055F55" w14:textId="77777777" w:rsidR="003C46C3" w:rsidRPr="008A1D34" w:rsidRDefault="003C46C3" w:rsidP="00143E8E">
      <w:pPr>
        <w:pStyle w:val="Titre4"/>
      </w:pPr>
      <w:r w:rsidRPr="008A1D34">
        <w:t>Les centres de structure</w:t>
      </w:r>
    </w:p>
    <w:p w14:paraId="7B1A96AB" w14:textId="3257EA5F" w:rsidR="003C46C3" w:rsidRPr="008A1D34" w:rsidRDefault="003C46C3" w:rsidP="003C46C3">
      <w:pPr>
        <w:rPr>
          <w:i/>
        </w:rPr>
      </w:pPr>
      <w:r w:rsidRPr="008A1D34">
        <w:t>Ils ne sont pas en liaison directe avec le produit mais concernent la structure globale de l’entreprise.</w:t>
      </w:r>
      <w:r w:rsidR="00143E8E">
        <w:t xml:space="preserve"> </w:t>
      </w:r>
      <w:r w:rsidRPr="008A1D34">
        <w:rPr>
          <w:i/>
        </w:rPr>
        <w:t>Exemple : l’administration.</w:t>
      </w:r>
    </w:p>
    <w:p w14:paraId="461324C4" w14:textId="77777777" w:rsidR="003C46C3" w:rsidRPr="008A1D34" w:rsidRDefault="003C46C3" w:rsidP="00143E8E">
      <w:pPr>
        <w:pStyle w:val="Titre4"/>
      </w:pPr>
      <w:r w:rsidRPr="008A1D34">
        <w:t>Les centres opérationnels</w:t>
      </w:r>
    </w:p>
    <w:p w14:paraId="67765CC6" w14:textId="77777777" w:rsidR="003C46C3" w:rsidRPr="008A1D34" w:rsidRDefault="003C46C3" w:rsidP="003C46C3">
      <w:r w:rsidRPr="008A1D34">
        <w:t>Ils travaillent directement sur le produit. Ils se décomposent eux-mêmes en deux catégories :</w:t>
      </w:r>
    </w:p>
    <w:p w14:paraId="42D21582" w14:textId="77777777" w:rsidR="003C46C3" w:rsidRPr="003C46C3" w:rsidRDefault="003C46C3" w:rsidP="003C46C3">
      <w:pPr>
        <w:pStyle w:val="Paragraphedeliste"/>
        <w:numPr>
          <w:ilvl w:val="0"/>
          <w:numId w:val="20"/>
        </w:numPr>
        <w:rPr>
          <w:i/>
        </w:rPr>
      </w:pPr>
      <w:r w:rsidRPr="008A1D34">
        <w:t xml:space="preserve">les centres principaux qui correspondent aux différentes fonctions de l’entreprise. </w:t>
      </w:r>
      <w:r w:rsidRPr="003C46C3">
        <w:rPr>
          <w:i/>
        </w:rPr>
        <w:t>Exemples : l’approvisionnement, l’atelier de production, la distribution.</w:t>
      </w:r>
    </w:p>
    <w:p w14:paraId="4FB94D2B" w14:textId="5561F457" w:rsidR="003C46C3" w:rsidRPr="00143E8E" w:rsidRDefault="003C46C3" w:rsidP="003C46C3">
      <w:pPr>
        <w:pStyle w:val="Paragraphedeliste"/>
        <w:numPr>
          <w:ilvl w:val="0"/>
          <w:numId w:val="20"/>
        </w:numPr>
        <w:rPr>
          <w:i/>
        </w:rPr>
      </w:pPr>
      <w:r w:rsidRPr="008A1D34">
        <w:t xml:space="preserve">les centres auxiliaires qui correspondent à des services « supports » travaillant pour l’ensemble de l’entreprise. </w:t>
      </w:r>
      <w:r w:rsidRPr="003C46C3">
        <w:rPr>
          <w:i/>
        </w:rPr>
        <w:t>Exemples : le service de maintenance, le service de gestion des ressources humaines.</w:t>
      </w:r>
    </w:p>
    <w:p w14:paraId="26B62D25" w14:textId="6F8DED16" w:rsidR="003C46C3" w:rsidRPr="008A1D34" w:rsidRDefault="003C46C3" w:rsidP="003C46C3">
      <w:pPr>
        <w:pStyle w:val="Titre3"/>
      </w:pPr>
      <w:r w:rsidRPr="008A1D34">
        <w:t>La mesure de l’activité du centre d’analyse</w:t>
      </w:r>
    </w:p>
    <w:p w14:paraId="1F496CE5" w14:textId="67733105" w:rsidR="003C46C3" w:rsidRPr="008A1D34" w:rsidRDefault="003C46C3" w:rsidP="003C46C3">
      <w:r w:rsidRPr="008A1D34">
        <w:t xml:space="preserve">L’activité du centre d’analyse est mesurée </w:t>
      </w:r>
      <w:r w:rsidR="00143E8E">
        <w:t>par</w:t>
      </w:r>
      <w:r w:rsidRPr="008A1D34">
        <w:t xml:space="preserve"> des unités d’œuvre.</w:t>
      </w:r>
      <w:r w:rsidR="00143E8E">
        <w:t xml:space="preserve"> </w:t>
      </w:r>
      <w:r w:rsidRPr="008A1D34">
        <w:t xml:space="preserve">L’unité d’œuvre (UO) permet de répartir le coût du centre d’analyse </w:t>
      </w:r>
      <w:r w:rsidR="00143E8E">
        <w:t>entre</w:t>
      </w:r>
      <w:r w:rsidRPr="008A1D34">
        <w:t xml:space="preserve"> </w:t>
      </w:r>
      <w:r w:rsidR="00143E8E">
        <w:t>différents</w:t>
      </w:r>
      <w:r w:rsidRPr="008A1D34">
        <w:t xml:space="preserve"> éléments de co</w:t>
      </w:r>
      <w:r w:rsidR="00143E8E">
        <w:t>û</w:t>
      </w:r>
      <w:r w:rsidRPr="008A1D34">
        <w:t>ts. Le choix de l’UO doit être pertinent au regard de l’activité du centre d’analyse. Elle peut être représentée par une grandeur physique ou une grandeur monétaire.</w:t>
      </w:r>
    </w:p>
    <w:p w14:paraId="5EE35DD0" w14:textId="53618FF2" w:rsidR="003C46C3" w:rsidRDefault="003C46C3" w:rsidP="003C46C3">
      <w:pPr>
        <w:rPr>
          <w:i/>
        </w:rPr>
      </w:pPr>
      <w:r w:rsidRPr="003C46C3">
        <w:rPr>
          <w:i/>
        </w:rPr>
        <w:t>Exemple : dans le centre approvisionnement d’une entreprise qui fabrique des articles en plastique, il est judicieux de retenir comme unité d’œuvre la quantité de billes de polymère achetées ou le montant des achats (quand ceux-ci sont diversifiés).</w:t>
      </w:r>
    </w:p>
    <w:p w14:paraId="60DC0AFB" w14:textId="77777777" w:rsidR="003C46C3" w:rsidRPr="003C46C3" w:rsidRDefault="003C46C3" w:rsidP="003C46C3">
      <w:pPr>
        <w:rPr>
          <w:i/>
        </w:rPr>
      </w:pPr>
    </w:p>
    <w:p w14:paraId="5392DF7C" w14:textId="3E40B4B6" w:rsidR="003C46C3" w:rsidRPr="008A1D34" w:rsidRDefault="003C46C3" w:rsidP="003C46C3">
      <w:pPr>
        <w:pStyle w:val="Titre2"/>
      </w:pPr>
      <w:r w:rsidRPr="008A1D34">
        <w:t>Le tableau de répartition des charges indirectes</w:t>
      </w:r>
    </w:p>
    <w:p w14:paraId="4494799B" w14:textId="583B1917" w:rsidR="003C46C3" w:rsidRPr="008A1D34" w:rsidRDefault="003C46C3" w:rsidP="003C46C3">
      <w:pPr>
        <w:pStyle w:val="Titre3"/>
      </w:pPr>
      <w:r w:rsidRPr="008A1D34">
        <w:t>La méthodologie de la répartition des charges indirectes</w:t>
      </w:r>
    </w:p>
    <w:p w14:paraId="0F09F5D2" w14:textId="77777777" w:rsidR="003C46C3" w:rsidRPr="008A1D34" w:rsidRDefault="003C46C3" w:rsidP="003C46C3">
      <w:r w:rsidRPr="008A1D34">
        <w:t>La répartition se fait en deux temps :</w:t>
      </w:r>
    </w:p>
    <w:p w14:paraId="0C2829D9" w14:textId="7F659CFA" w:rsidR="003C46C3" w:rsidRPr="008A1D34" w:rsidRDefault="003C46C3" w:rsidP="003C46C3">
      <w:pPr>
        <w:pStyle w:val="Paragraphedeliste"/>
        <w:numPr>
          <w:ilvl w:val="0"/>
          <w:numId w:val="21"/>
        </w:numPr>
      </w:pPr>
      <w:r w:rsidRPr="008A1D34">
        <w:t>la répartition primaire : il s’agit de ventiler</w:t>
      </w:r>
      <w:r w:rsidR="00A167ED">
        <w:t>,</w:t>
      </w:r>
      <w:r w:rsidRPr="008A1D34">
        <w:t xml:space="preserve"> c’est-à-dire de répartir toutes les charges indirectes issues de la comptabilité financière sur l’ensemble des centres d’analyse (principaux, accessoires et de structure)</w:t>
      </w:r>
      <w:r w:rsidR="00A167ED">
        <w:t>.</w:t>
      </w:r>
    </w:p>
    <w:p w14:paraId="7BDA11EA" w14:textId="53952F37" w:rsidR="003C46C3" w:rsidRPr="008A1D34" w:rsidRDefault="003C46C3" w:rsidP="003C46C3">
      <w:pPr>
        <w:pStyle w:val="Paragraphedeliste"/>
        <w:numPr>
          <w:ilvl w:val="0"/>
          <w:numId w:val="21"/>
        </w:numPr>
      </w:pPr>
      <w:r w:rsidRPr="008A1D34">
        <w:t xml:space="preserve">la répartition secondaire : il faut à ce stade ventiler les coûts des centres auxiliaires sur les autres centres (principaux et/ou de structure) pour lesquels ils travaillent. </w:t>
      </w:r>
      <w:r w:rsidR="00A167ED">
        <w:t>À</w:t>
      </w:r>
      <w:r w:rsidRPr="008A1D34">
        <w:t xml:space="preserve"> l’issue de la répartition secondaire, les centres auxiliaires sont vidés et il n’en est plus tenu compte.</w:t>
      </w:r>
    </w:p>
    <w:p w14:paraId="77EE4507" w14:textId="77777777" w:rsidR="003C46C3" w:rsidRPr="008A1D34" w:rsidRDefault="003C46C3" w:rsidP="003C46C3">
      <w:pPr>
        <w:spacing w:after="0" w:line="240" w:lineRule="auto"/>
        <w:ind w:left="284"/>
        <w:jc w:val="left"/>
        <w:rPr>
          <w:rFonts w:eastAsia="Times New Roman" w:cs="Times New Roman"/>
        </w:rPr>
      </w:pPr>
    </w:p>
    <w:p w14:paraId="0ADB03AC" w14:textId="2AF9BDB1" w:rsidR="003C46C3" w:rsidRPr="008A1D34" w:rsidRDefault="003C46C3" w:rsidP="003C46C3">
      <w:pPr>
        <w:pStyle w:val="Titre3"/>
      </w:pPr>
      <w:r w:rsidRPr="008A1D34">
        <w:lastRenderedPageBreak/>
        <w:t>Les clés de répartition</w:t>
      </w:r>
    </w:p>
    <w:p w14:paraId="134D3F73" w14:textId="16ED1FDD" w:rsidR="003C46C3" w:rsidRPr="00A167ED" w:rsidRDefault="003C46C3" w:rsidP="00A167ED">
      <w:pPr>
        <w:rPr>
          <w:i/>
        </w:rPr>
      </w:pPr>
      <w:r w:rsidRPr="008A1D34">
        <w:t>Elles sont utilisées pour répartir le montant global de chaque nature de charge dans les centres d’analyse. Elles sont définies par chaque entreprise et doivent être simples et fiables.</w:t>
      </w:r>
      <w:r w:rsidR="00A167ED">
        <w:t xml:space="preserve"> </w:t>
      </w:r>
      <w:r w:rsidRPr="003C46C3">
        <w:rPr>
          <w:i/>
        </w:rPr>
        <w:t xml:space="preserve">Exemple : le montant de la facture d’électricité </w:t>
      </w:r>
      <w:r w:rsidR="00A167ED">
        <w:rPr>
          <w:i/>
        </w:rPr>
        <w:t>peut</w:t>
      </w:r>
      <w:r w:rsidRPr="003C46C3">
        <w:rPr>
          <w:i/>
        </w:rPr>
        <w:t xml:space="preserve"> être ventilé proportionnellement à la consommation de chaque centre.</w:t>
      </w:r>
    </w:p>
    <w:p w14:paraId="26A86BA9" w14:textId="22C52820" w:rsidR="003C46C3" w:rsidRPr="008A1D34" w:rsidRDefault="003C46C3" w:rsidP="003C46C3">
      <w:pPr>
        <w:pStyle w:val="Titre3"/>
      </w:pPr>
      <w:r w:rsidRPr="008A1D34">
        <w:t>Le tableau de répartition des charges indirectes</w:t>
      </w:r>
    </w:p>
    <w:p w14:paraId="2636FC6D" w14:textId="1BD0D46A" w:rsidR="003C46C3" w:rsidRPr="003C46C3" w:rsidRDefault="003C46C3" w:rsidP="003C46C3">
      <w:pPr>
        <w:spacing w:after="160" w:line="259" w:lineRule="auto"/>
        <w:jc w:val="left"/>
        <w:rPr>
          <w:rFonts w:eastAsia="Times New Roman" w:cs="Times New Roman"/>
          <w:iCs/>
        </w:rPr>
      </w:pPr>
      <w:r>
        <w:rPr>
          <w:rFonts w:eastAsia="Times New Roman" w:cs="Times New Roman"/>
          <w:iCs/>
        </w:rPr>
        <w:t>À</w:t>
      </w:r>
      <w:r w:rsidRPr="003C46C3">
        <w:rPr>
          <w:rFonts w:eastAsia="Times New Roman" w:cs="Times New Roman"/>
          <w:iCs/>
        </w:rPr>
        <w:t xml:space="preserve"> l’issue de la répartition secondaire, </w:t>
      </w:r>
      <w:r w:rsidR="00A167ED">
        <w:rPr>
          <w:rFonts w:eastAsia="Times New Roman" w:cs="Times New Roman"/>
          <w:iCs/>
        </w:rPr>
        <w:t>le tableau de répartition des charges indirectes</w:t>
      </w:r>
      <w:r w:rsidRPr="003C46C3">
        <w:rPr>
          <w:rFonts w:eastAsia="Times New Roman" w:cs="Times New Roman"/>
          <w:iCs/>
        </w:rPr>
        <w:t xml:space="preserve"> se présente comme suit :</w:t>
      </w:r>
    </w:p>
    <w:tbl>
      <w:tblPr>
        <w:tblStyle w:val="Grilledutableau"/>
        <w:tblW w:w="0" w:type="auto"/>
        <w:tblLook w:val="04A0" w:firstRow="1" w:lastRow="0" w:firstColumn="1" w:lastColumn="0" w:noHBand="0" w:noVBand="1"/>
      </w:tblPr>
      <w:tblGrid>
        <w:gridCol w:w="1343"/>
        <w:gridCol w:w="1005"/>
        <w:gridCol w:w="1985"/>
        <w:gridCol w:w="1134"/>
        <w:gridCol w:w="984"/>
        <w:gridCol w:w="1288"/>
        <w:gridCol w:w="1549"/>
      </w:tblGrid>
      <w:tr w:rsidR="003C46C3" w:rsidRPr="008A1D34" w14:paraId="481FECD3" w14:textId="77777777" w:rsidTr="00A167ED">
        <w:tc>
          <w:tcPr>
            <w:tcW w:w="1343" w:type="dxa"/>
            <w:vMerge w:val="restart"/>
          </w:tcPr>
          <w:p w14:paraId="267EA6C2" w14:textId="77777777" w:rsidR="003C46C3" w:rsidRPr="008A1D34" w:rsidRDefault="003C46C3" w:rsidP="003C46C3"/>
        </w:tc>
        <w:tc>
          <w:tcPr>
            <w:tcW w:w="1005" w:type="dxa"/>
            <w:vMerge w:val="restart"/>
            <w:vAlign w:val="center"/>
          </w:tcPr>
          <w:p w14:paraId="63D02D0D" w14:textId="77777777" w:rsidR="003C46C3" w:rsidRPr="008A1D34" w:rsidRDefault="003C46C3" w:rsidP="003C46C3">
            <w:r w:rsidRPr="008A1D34">
              <w:t>Montant</w:t>
            </w:r>
          </w:p>
        </w:tc>
        <w:tc>
          <w:tcPr>
            <w:tcW w:w="6940" w:type="dxa"/>
            <w:gridSpan w:val="5"/>
            <w:vAlign w:val="center"/>
          </w:tcPr>
          <w:p w14:paraId="445D3DFD" w14:textId="77777777" w:rsidR="003C46C3" w:rsidRPr="008A1D34" w:rsidRDefault="003C46C3" w:rsidP="003C46C3">
            <w:r w:rsidRPr="008A1D34">
              <w:t>Centre principaux</w:t>
            </w:r>
          </w:p>
        </w:tc>
      </w:tr>
      <w:tr w:rsidR="003C46C3" w:rsidRPr="008A1D34" w14:paraId="7A62BAE6" w14:textId="77777777" w:rsidTr="00A167ED">
        <w:tc>
          <w:tcPr>
            <w:tcW w:w="1343" w:type="dxa"/>
            <w:vMerge/>
          </w:tcPr>
          <w:p w14:paraId="0BCD334C" w14:textId="77777777" w:rsidR="003C46C3" w:rsidRPr="008A1D34" w:rsidRDefault="003C46C3" w:rsidP="003C46C3"/>
        </w:tc>
        <w:tc>
          <w:tcPr>
            <w:tcW w:w="1005" w:type="dxa"/>
            <w:vMerge/>
            <w:vAlign w:val="center"/>
          </w:tcPr>
          <w:p w14:paraId="5A359983" w14:textId="77777777" w:rsidR="003C46C3" w:rsidRPr="008A1D34" w:rsidRDefault="003C46C3" w:rsidP="003C46C3"/>
        </w:tc>
        <w:tc>
          <w:tcPr>
            <w:tcW w:w="1985" w:type="dxa"/>
            <w:vAlign w:val="center"/>
          </w:tcPr>
          <w:p w14:paraId="5946AED1" w14:textId="74F424CD" w:rsidR="003C46C3" w:rsidRPr="008A1D34" w:rsidRDefault="003C46C3" w:rsidP="003C46C3">
            <w:r w:rsidRPr="008A1D34">
              <w:t>Approvisionnement</w:t>
            </w:r>
          </w:p>
        </w:tc>
        <w:tc>
          <w:tcPr>
            <w:tcW w:w="1134" w:type="dxa"/>
            <w:vAlign w:val="center"/>
          </w:tcPr>
          <w:p w14:paraId="07AD65AA" w14:textId="77777777" w:rsidR="003C46C3" w:rsidRPr="008A1D34" w:rsidRDefault="003C46C3" w:rsidP="003C46C3">
            <w:r w:rsidRPr="008A1D34">
              <w:t>Atelier 1</w:t>
            </w:r>
          </w:p>
        </w:tc>
        <w:tc>
          <w:tcPr>
            <w:tcW w:w="984" w:type="dxa"/>
            <w:vAlign w:val="center"/>
          </w:tcPr>
          <w:p w14:paraId="2221E727" w14:textId="77777777" w:rsidR="003C46C3" w:rsidRPr="008A1D34" w:rsidRDefault="003C46C3" w:rsidP="003C46C3">
            <w:r w:rsidRPr="008A1D34">
              <w:t>Atelier 2</w:t>
            </w:r>
          </w:p>
        </w:tc>
        <w:tc>
          <w:tcPr>
            <w:tcW w:w="1288" w:type="dxa"/>
            <w:vAlign w:val="center"/>
          </w:tcPr>
          <w:p w14:paraId="09AD8615" w14:textId="77777777" w:rsidR="003C46C3" w:rsidRPr="008A1D34" w:rsidRDefault="003C46C3" w:rsidP="003C46C3">
            <w:r w:rsidRPr="008A1D34">
              <w:t>Distribution</w:t>
            </w:r>
          </w:p>
        </w:tc>
        <w:tc>
          <w:tcPr>
            <w:tcW w:w="1549" w:type="dxa"/>
            <w:vAlign w:val="center"/>
          </w:tcPr>
          <w:p w14:paraId="60FD8EF8" w14:textId="77777777" w:rsidR="003C46C3" w:rsidRPr="008A1D34" w:rsidRDefault="003C46C3" w:rsidP="003C46C3">
            <w:r w:rsidRPr="008A1D34">
              <w:t>Administration</w:t>
            </w:r>
          </w:p>
        </w:tc>
      </w:tr>
      <w:tr w:rsidR="003C46C3" w:rsidRPr="008A1D34" w14:paraId="0214A13E" w14:textId="77777777" w:rsidTr="00A167ED">
        <w:tc>
          <w:tcPr>
            <w:tcW w:w="1343" w:type="dxa"/>
          </w:tcPr>
          <w:p w14:paraId="38A8FE98" w14:textId="77777777" w:rsidR="003C46C3" w:rsidRPr="008A1D34" w:rsidRDefault="003C46C3" w:rsidP="003C46C3">
            <w:r w:rsidRPr="008A1D34">
              <w:t>Total répartition secondaire</w:t>
            </w:r>
          </w:p>
        </w:tc>
        <w:tc>
          <w:tcPr>
            <w:tcW w:w="1005" w:type="dxa"/>
          </w:tcPr>
          <w:p w14:paraId="463BDC91" w14:textId="77777777" w:rsidR="003C46C3" w:rsidRPr="008A1D34" w:rsidRDefault="003C46C3" w:rsidP="003C46C3"/>
        </w:tc>
        <w:tc>
          <w:tcPr>
            <w:tcW w:w="1985" w:type="dxa"/>
          </w:tcPr>
          <w:p w14:paraId="01898E3B" w14:textId="77777777" w:rsidR="003C46C3" w:rsidRPr="008A1D34" w:rsidRDefault="003C46C3" w:rsidP="003C46C3"/>
        </w:tc>
        <w:tc>
          <w:tcPr>
            <w:tcW w:w="1134" w:type="dxa"/>
          </w:tcPr>
          <w:p w14:paraId="152221F6" w14:textId="77777777" w:rsidR="003C46C3" w:rsidRPr="008A1D34" w:rsidRDefault="003C46C3" w:rsidP="003C46C3"/>
        </w:tc>
        <w:tc>
          <w:tcPr>
            <w:tcW w:w="984" w:type="dxa"/>
          </w:tcPr>
          <w:p w14:paraId="597D9A81" w14:textId="77777777" w:rsidR="003C46C3" w:rsidRPr="008A1D34" w:rsidRDefault="003C46C3" w:rsidP="003C46C3"/>
        </w:tc>
        <w:tc>
          <w:tcPr>
            <w:tcW w:w="1288" w:type="dxa"/>
          </w:tcPr>
          <w:p w14:paraId="429D3EC9" w14:textId="77777777" w:rsidR="003C46C3" w:rsidRPr="008A1D34" w:rsidRDefault="003C46C3" w:rsidP="003C46C3"/>
        </w:tc>
        <w:tc>
          <w:tcPr>
            <w:tcW w:w="1549" w:type="dxa"/>
          </w:tcPr>
          <w:p w14:paraId="257E872D" w14:textId="77777777" w:rsidR="003C46C3" w:rsidRPr="008A1D34" w:rsidRDefault="003C46C3" w:rsidP="003C46C3"/>
        </w:tc>
      </w:tr>
      <w:tr w:rsidR="003C46C3" w:rsidRPr="008A1D34" w14:paraId="79E214E7" w14:textId="77777777" w:rsidTr="00A167ED">
        <w:tc>
          <w:tcPr>
            <w:tcW w:w="1343" w:type="dxa"/>
          </w:tcPr>
          <w:p w14:paraId="6C7A7D78" w14:textId="77777777" w:rsidR="003C46C3" w:rsidRPr="008A1D34" w:rsidRDefault="003C46C3" w:rsidP="003C46C3">
            <w:r w:rsidRPr="008A1D34">
              <w:t>Nature d’UO</w:t>
            </w:r>
          </w:p>
        </w:tc>
        <w:tc>
          <w:tcPr>
            <w:tcW w:w="1005" w:type="dxa"/>
          </w:tcPr>
          <w:p w14:paraId="322C5C68" w14:textId="77777777" w:rsidR="003C46C3" w:rsidRPr="008A1D34" w:rsidRDefault="003C46C3" w:rsidP="003C46C3"/>
        </w:tc>
        <w:tc>
          <w:tcPr>
            <w:tcW w:w="1985" w:type="dxa"/>
          </w:tcPr>
          <w:p w14:paraId="6AE1DD44" w14:textId="77777777" w:rsidR="003C46C3" w:rsidRPr="008A1D34" w:rsidRDefault="003C46C3" w:rsidP="003C46C3"/>
        </w:tc>
        <w:tc>
          <w:tcPr>
            <w:tcW w:w="1134" w:type="dxa"/>
          </w:tcPr>
          <w:p w14:paraId="75F27196" w14:textId="77777777" w:rsidR="003C46C3" w:rsidRPr="008A1D34" w:rsidRDefault="003C46C3" w:rsidP="003C46C3"/>
        </w:tc>
        <w:tc>
          <w:tcPr>
            <w:tcW w:w="984" w:type="dxa"/>
          </w:tcPr>
          <w:p w14:paraId="70FC794E" w14:textId="77777777" w:rsidR="003C46C3" w:rsidRPr="008A1D34" w:rsidRDefault="003C46C3" w:rsidP="003C46C3"/>
        </w:tc>
        <w:tc>
          <w:tcPr>
            <w:tcW w:w="1288" w:type="dxa"/>
          </w:tcPr>
          <w:p w14:paraId="20C6A23E" w14:textId="77777777" w:rsidR="003C46C3" w:rsidRPr="008A1D34" w:rsidRDefault="003C46C3" w:rsidP="003C46C3"/>
        </w:tc>
        <w:tc>
          <w:tcPr>
            <w:tcW w:w="1549" w:type="dxa"/>
          </w:tcPr>
          <w:p w14:paraId="7F4AF691" w14:textId="77777777" w:rsidR="003C46C3" w:rsidRPr="008A1D34" w:rsidRDefault="003C46C3" w:rsidP="003C46C3"/>
        </w:tc>
      </w:tr>
      <w:tr w:rsidR="003C46C3" w:rsidRPr="008A1D34" w14:paraId="0DD20B8E" w14:textId="77777777" w:rsidTr="00A167ED">
        <w:tc>
          <w:tcPr>
            <w:tcW w:w="1343" w:type="dxa"/>
          </w:tcPr>
          <w:p w14:paraId="7148E869" w14:textId="77777777" w:rsidR="003C46C3" w:rsidRPr="008A1D34" w:rsidRDefault="003C46C3" w:rsidP="003C46C3">
            <w:r w:rsidRPr="008A1D34">
              <w:t>Nombre d’UO</w:t>
            </w:r>
          </w:p>
        </w:tc>
        <w:tc>
          <w:tcPr>
            <w:tcW w:w="1005" w:type="dxa"/>
          </w:tcPr>
          <w:p w14:paraId="15090626" w14:textId="77777777" w:rsidR="003C46C3" w:rsidRPr="008A1D34" w:rsidRDefault="003C46C3" w:rsidP="003C46C3"/>
        </w:tc>
        <w:tc>
          <w:tcPr>
            <w:tcW w:w="1985" w:type="dxa"/>
          </w:tcPr>
          <w:p w14:paraId="163D98FA" w14:textId="77777777" w:rsidR="003C46C3" w:rsidRPr="008A1D34" w:rsidRDefault="003C46C3" w:rsidP="003C46C3"/>
        </w:tc>
        <w:tc>
          <w:tcPr>
            <w:tcW w:w="1134" w:type="dxa"/>
          </w:tcPr>
          <w:p w14:paraId="54227900" w14:textId="77777777" w:rsidR="003C46C3" w:rsidRPr="008A1D34" w:rsidRDefault="003C46C3" w:rsidP="003C46C3"/>
        </w:tc>
        <w:tc>
          <w:tcPr>
            <w:tcW w:w="984" w:type="dxa"/>
          </w:tcPr>
          <w:p w14:paraId="4988C818" w14:textId="77777777" w:rsidR="003C46C3" w:rsidRPr="008A1D34" w:rsidRDefault="003C46C3" w:rsidP="003C46C3"/>
        </w:tc>
        <w:tc>
          <w:tcPr>
            <w:tcW w:w="1288" w:type="dxa"/>
          </w:tcPr>
          <w:p w14:paraId="1F712B6B" w14:textId="77777777" w:rsidR="003C46C3" w:rsidRPr="008A1D34" w:rsidRDefault="003C46C3" w:rsidP="003C46C3"/>
        </w:tc>
        <w:tc>
          <w:tcPr>
            <w:tcW w:w="1549" w:type="dxa"/>
          </w:tcPr>
          <w:p w14:paraId="539B7486" w14:textId="77777777" w:rsidR="003C46C3" w:rsidRPr="008A1D34" w:rsidRDefault="003C46C3" w:rsidP="003C46C3"/>
        </w:tc>
      </w:tr>
      <w:tr w:rsidR="003C46C3" w:rsidRPr="008A1D34" w14:paraId="104626E0" w14:textId="77777777" w:rsidTr="00A167ED">
        <w:tc>
          <w:tcPr>
            <w:tcW w:w="1343" w:type="dxa"/>
          </w:tcPr>
          <w:p w14:paraId="4E11F604" w14:textId="77777777" w:rsidR="003C46C3" w:rsidRPr="008A1D34" w:rsidRDefault="003C46C3" w:rsidP="003C46C3">
            <w:r w:rsidRPr="008A1D34">
              <w:t>Coût de l’UO</w:t>
            </w:r>
          </w:p>
        </w:tc>
        <w:tc>
          <w:tcPr>
            <w:tcW w:w="1005" w:type="dxa"/>
          </w:tcPr>
          <w:p w14:paraId="2217D078" w14:textId="77777777" w:rsidR="003C46C3" w:rsidRPr="008A1D34" w:rsidRDefault="003C46C3" w:rsidP="003C46C3"/>
        </w:tc>
        <w:tc>
          <w:tcPr>
            <w:tcW w:w="1985" w:type="dxa"/>
          </w:tcPr>
          <w:p w14:paraId="06A55D58" w14:textId="77777777" w:rsidR="003C46C3" w:rsidRPr="008A1D34" w:rsidRDefault="003C46C3" w:rsidP="003C46C3">
            <w:pPr>
              <w:rPr>
                <w:highlight w:val="green"/>
              </w:rPr>
            </w:pPr>
            <w:r w:rsidRPr="008A1D34">
              <w:rPr>
                <w:highlight w:val="green"/>
              </w:rPr>
              <w:t>CUO approvisionnement</w:t>
            </w:r>
          </w:p>
        </w:tc>
        <w:tc>
          <w:tcPr>
            <w:tcW w:w="1134" w:type="dxa"/>
          </w:tcPr>
          <w:p w14:paraId="10FAB2F7" w14:textId="77777777" w:rsidR="003C46C3" w:rsidRPr="008A1D34" w:rsidRDefault="003C46C3" w:rsidP="003C46C3">
            <w:r w:rsidRPr="008A1D34">
              <w:rPr>
                <w:highlight w:val="red"/>
              </w:rPr>
              <w:t>CUO Atelier 1</w:t>
            </w:r>
          </w:p>
        </w:tc>
        <w:tc>
          <w:tcPr>
            <w:tcW w:w="984" w:type="dxa"/>
          </w:tcPr>
          <w:p w14:paraId="7CB077D5" w14:textId="77777777" w:rsidR="003C46C3" w:rsidRPr="008A1D34" w:rsidRDefault="003C46C3" w:rsidP="003C46C3">
            <w:r w:rsidRPr="008A1D34">
              <w:t>CUO Atelier 2</w:t>
            </w:r>
          </w:p>
        </w:tc>
        <w:tc>
          <w:tcPr>
            <w:tcW w:w="1288" w:type="dxa"/>
          </w:tcPr>
          <w:p w14:paraId="18F218DF" w14:textId="77777777" w:rsidR="003C46C3" w:rsidRPr="008A1D34" w:rsidRDefault="003C46C3" w:rsidP="003C46C3">
            <w:pPr>
              <w:rPr>
                <w:b/>
                <w:color w:val="FFFFFF" w:themeColor="background1"/>
              </w:rPr>
            </w:pPr>
            <w:r w:rsidRPr="008A1D34">
              <w:rPr>
                <w:b/>
                <w:color w:val="FFFFFF" w:themeColor="background1"/>
                <w:highlight w:val="blue"/>
              </w:rPr>
              <w:t>CUO distribution</w:t>
            </w:r>
          </w:p>
        </w:tc>
        <w:tc>
          <w:tcPr>
            <w:tcW w:w="1549" w:type="dxa"/>
          </w:tcPr>
          <w:p w14:paraId="1AB0EB78" w14:textId="77777777" w:rsidR="003C46C3" w:rsidRPr="008A1D34" w:rsidRDefault="003C46C3" w:rsidP="003C46C3">
            <w:pPr>
              <w:rPr>
                <w:highlight w:val="cyan"/>
              </w:rPr>
            </w:pPr>
            <w:r w:rsidRPr="008A1D34">
              <w:rPr>
                <w:highlight w:val="cyan"/>
              </w:rPr>
              <w:t>CUO Administration</w:t>
            </w:r>
          </w:p>
        </w:tc>
      </w:tr>
    </w:tbl>
    <w:p w14:paraId="0ABA3A5A" w14:textId="77777777" w:rsidR="00A167ED" w:rsidRDefault="00A167ED" w:rsidP="003C46C3"/>
    <w:p w14:paraId="6E4E0F67" w14:textId="4D4DB1DF" w:rsidR="003C46C3" w:rsidRPr="008A1D34" w:rsidRDefault="003C46C3" w:rsidP="003C46C3">
      <w:r w:rsidRPr="008A1D34">
        <w:t>Le coût d’unité d’œuvre (CUO) s’obtient en divisant le montant de la ligne Total répartition secondaire par le nombre d’UO dans la même colonne.</w:t>
      </w:r>
    </w:p>
    <w:p w14:paraId="170B4512" w14:textId="743FFB32" w:rsidR="003C46C3" w:rsidRPr="008A1D34" w:rsidRDefault="003C46C3" w:rsidP="003C46C3">
      <w:r w:rsidRPr="008A1D34">
        <w:t>Le coût d’unité d’œuvre est utilisé pour évaluer le montant des charges indirectes à imputer à chaque coût.</w:t>
      </w:r>
      <w:r w:rsidR="00A167ED">
        <w:t xml:space="preserve"> </w:t>
      </w:r>
      <w:r w:rsidRPr="008A1D34">
        <w:t>Il est important de rattacher les charges indirectes de chaque centre d’analyse au coût correspondant.</w:t>
      </w:r>
    </w:p>
    <w:p w14:paraId="26658088" w14:textId="77777777" w:rsidR="003C46C3" w:rsidRPr="008A1D34" w:rsidRDefault="003C46C3" w:rsidP="003C46C3"/>
    <w:p w14:paraId="1F00B5B4" w14:textId="6FAE5AED" w:rsidR="003C46C3" w:rsidRPr="008A1D34" w:rsidRDefault="003C46C3" w:rsidP="003C46C3">
      <w:pPr>
        <w:pStyle w:val="Titre2"/>
      </w:pPr>
      <w:r w:rsidRPr="008A1D34">
        <w:t>Le calcul des coûts complets</w:t>
      </w:r>
    </w:p>
    <w:p w14:paraId="79477B20" w14:textId="0E5923A0" w:rsidR="003C46C3" w:rsidRPr="008A1D34" w:rsidRDefault="003C46C3" w:rsidP="003C46C3">
      <w:pPr>
        <w:pStyle w:val="Titre3"/>
      </w:pPr>
      <w:r w:rsidRPr="008A1D34">
        <w:t>La formation du coût complet de revient</w:t>
      </w:r>
    </w:p>
    <w:p w14:paraId="464B786E" w14:textId="3560B817" w:rsidR="003C46C3" w:rsidRPr="008A1D34" w:rsidRDefault="003C46C3" w:rsidP="00143E8E">
      <w:pPr>
        <w:pStyle w:val="Titre4"/>
      </w:pPr>
      <w:r w:rsidRPr="008A1D34">
        <w:t>La connaissance du processus de production</w:t>
      </w:r>
    </w:p>
    <w:p w14:paraId="5857ECE6" w14:textId="78E378F1" w:rsidR="003C46C3" w:rsidRPr="008A1D34" w:rsidRDefault="003C46C3" w:rsidP="003C46C3">
      <w:r w:rsidRPr="008A1D34">
        <w:t xml:space="preserve">Le processus de production regroupe l’ensemble des étapes nécessaires à la fabrication et à la vente d’un produit. Il peut être plus ou moins complexe </w:t>
      </w:r>
      <w:r w:rsidR="004B1214">
        <w:t>selon ses différents</w:t>
      </w:r>
      <w:r w:rsidRPr="008A1D34">
        <w:t xml:space="preserve"> passage</w:t>
      </w:r>
      <w:r w:rsidR="004B1214">
        <w:t>s</w:t>
      </w:r>
      <w:r w:rsidRPr="008A1D34">
        <w:t xml:space="preserve"> par différents ateliers </w:t>
      </w:r>
      <w:r w:rsidRPr="008A1D34">
        <w:lastRenderedPageBreak/>
        <w:t>successifs. Connaître le processus de production est indispensable pour maitriser l’enchaînement des coûts.</w:t>
      </w:r>
    </w:p>
    <w:p w14:paraId="402824B2" w14:textId="77777777" w:rsidR="003C46C3" w:rsidRPr="008A1D34" w:rsidRDefault="003C46C3" w:rsidP="00143E8E">
      <w:pPr>
        <w:pStyle w:val="Titre4"/>
      </w:pPr>
      <w:r w:rsidRPr="008A1D34">
        <w:t>Lien entre formation du coût complet et processus de production</w:t>
      </w:r>
    </w:p>
    <w:tbl>
      <w:tblPr>
        <w:tblStyle w:val="Grilledutableau"/>
        <w:tblW w:w="0" w:type="auto"/>
        <w:tblLook w:val="04A0" w:firstRow="1" w:lastRow="0" w:firstColumn="1" w:lastColumn="0" w:noHBand="0" w:noVBand="1"/>
      </w:tblPr>
      <w:tblGrid>
        <w:gridCol w:w="4530"/>
        <w:gridCol w:w="4530"/>
      </w:tblGrid>
      <w:tr w:rsidR="003C46C3" w:rsidRPr="008A1D34" w14:paraId="11326149" w14:textId="77777777" w:rsidTr="007B3CE9">
        <w:tc>
          <w:tcPr>
            <w:tcW w:w="4530" w:type="dxa"/>
          </w:tcPr>
          <w:p w14:paraId="5F14A524" w14:textId="77777777" w:rsidR="003C46C3" w:rsidRPr="008A1D34" w:rsidRDefault="003C46C3" w:rsidP="007B3CE9">
            <w:pPr>
              <w:spacing w:after="0" w:line="240" w:lineRule="auto"/>
              <w:jc w:val="center"/>
              <w:rPr>
                <w:rFonts w:cs="Times New Roman"/>
                <w:b/>
              </w:rPr>
            </w:pPr>
            <w:r w:rsidRPr="008A1D34">
              <w:rPr>
                <w:rFonts w:cs="Times New Roman"/>
                <w:b/>
              </w:rPr>
              <w:t>Processus de production</w:t>
            </w:r>
          </w:p>
          <w:p w14:paraId="3610462C" w14:textId="77777777" w:rsidR="003C46C3" w:rsidRPr="008A1D34" w:rsidRDefault="003C46C3" w:rsidP="007B3CE9">
            <w:pPr>
              <w:spacing w:after="0" w:line="240" w:lineRule="auto"/>
              <w:jc w:val="center"/>
              <w:rPr>
                <w:rFonts w:cs="Times New Roman"/>
                <w:b/>
              </w:rPr>
            </w:pPr>
            <w:r w:rsidRPr="008A1D34">
              <w:rPr>
                <w:rFonts w:cs="Times New Roman"/>
                <w:noProof/>
              </w:rPr>
              <mc:AlternateContent>
                <mc:Choice Requires="wpg">
                  <w:drawing>
                    <wp:anchor distT="0" distB="0" distL="114300" distR="114300" simplePos="0" relativeHeight="251669504" behindDoc="0" locked="0" layoutInCell="1" allowOverlap="1" wp14:anchorId="233E5013" wp14:editId="2892BB53">
                      <wp:simplePos x="0" y="0"/>
                      <wp:positionH relativeFrom="column">
                        <wp:posOffset>412750</wp:posOffset>
                      </wp:positionH>
                      <wp:positionV relativeFrom="paragraph">
                        <wp:posOffset>177800</wp:posOffset>
                      </wp:positionV>
                      <wp:extent cx="1811655" cy="5140325"/>
                      <wp:effectExtent l="0" t="0" r="17145" b="2222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1655" cy="5140325"/>
                                <a:chOff x="0" y="0"/>
                                <a:chExt cx="1811853" cy="5140531"/>
                              </a:xfrm>
                            </wpg:grpSpPr>
                            <wps:wsp>
                              <wps:cNvPr id="7" name="Rectangle 5"/>
                              <wps:cNvSpPr/>
                              <wps:spPr>
                                <a:xfrm>
                                  <a:off x="0" y="0"/>
                                  <a:ext cx="17811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411165" w14:textId="77777777" w:rsidR="003C46C3" w:rsidRDefault="003C46C3" w:rsidP="003C46C3">
                                    <w:pPr>
                                      <w:jc w:val="center"/>
                                    </w:pPr>
                                    <w:r>
                                      <w:t>Achat de matières premières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isocèle 7"/>
                              <wps:cNvSpPr/>
                              <wps:spPr>
                                <a:xfrm>
                                  <a:off x="237507" y="688769"/>
                                  <a:ext cx="1457325" cy="923925"/>
                                </a:xfrm>
                                <a:prstGeom prst="triangle">
                                  <a:avLst>
                                    <a:gd name="adj" fmla="val 44118"/>
                                  </a:avLst>
                                </a:prstGeom>
                                <a:solidFill>
                                  <a:sysClr val="window" lastClr="FFFFFF"/>
                                </a:solidFill>
                                <a:ln w="12700" cap="flat" cmpd="sng" algn="ctr">
                                  <a:solidFill>
                                    <a:sysClr val="windowText" lastClr="000000"/>
                                  </a:solidFill>
                                  <a:prstDash val="solid"/>
                                  <a:miter lim="800000"/>
                                </a:ln>
                                <a:effectLst/>
                              </wps:spPr>
                              <wps:txbx>
                                <w:txbxContent>
                                  <w:p w14:paraId="02451F7E" w14:textId="77777777" w:rsidR="003C46C3" w:rsidRDefault="003C46C3" w:rsidP="003C46C3">
                                    <w:pPr>
                                      <w:jc w:val="center"/>
                                    </w:pPr>
                                    <w:r>
                                      <w:t>Stockage des 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8"/>
                              <wps:cNvSpPr/>
                              <wps:spPr>
                                <a:xfrm>
                                  <a:off x="95003" y="1900052"/>
                                  <a:ext cx="170497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D5E969" w14:textId="77777777" w:rsidR="003C46C3" w:rsidRDefault="003C46C3" w:rsidP="003C46C3">
                                    <w:pPr>
                                      <w:jc w:val="center"/>
                                    </w:pPr>
                                    <w:r>
                                      <w:t>Atelier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9"/>
                              <wps:cNvSpPr/>
                              <wps:spPr>
                                <a:xfrm>
                                  <a:off x="106878" y="2470067"/>
                                  <a:ext cx="17049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682350" w14:textId="77777777" w:rsidR="003C46C3" w:rsidRDefault="003C46C3" w:rsidP="003C46C3">
                                    <w:pPr>
                                      <w:jc w:val="center"/>
                                    </w:pPr>
                                    <w:r>
                                      <w:t>Atelier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0"/>
                              <wps:cNvSpPr/>
                              <wps:spPr>
                                <a:xfrm>
                                  <a:off x="106878" y="3040083"/>
                                  <a:ext cx="170497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1F6717" w14:textId="77777777" w:rsidR="003C46C3" w:rsidRDefault="003C46C3" w:rsidP="003C46C3">
                                    <w:pPr>
                                      <w:jc w:val="center"/>
                                    </w:pPr>
                                    <w:r>
                                      <w:t>Atelier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riangle isocèle 11"/>
                              <wps:cNvSpPr/>
                              <wps:spPr>
                                <a:xfrm>
                                  <a:off x="237507" y="3621974"/>
                                  <a:ext cx="1457325" cy="923925"/>
                                </a:xfrm>
                                <a:prstGeom prst="triangle">
                                  <a:avLst>
                                    <a:gd name="adj" fmla="val 44118"/>
                                  </a:avLst>
                                </a:prstGeom>
                                <a:solidFill>
                                  <a:sysClr val="window" lastClr="FFFFFF"/>
                                </a:solidFill>
                                <a:ln w="12700" cap="flat" cmpd="sng" algn="ctr">
                                  <a:solidFill>
                                    <a:sysClr val="windowText" lastClr="000000"/>
                                  </a:solidFill>
                                  <a:prstDash val="solid"/>
                                  <a:miter lim="800000"/>
                                </a:ln>
                                <a:effectLst/>
                              </wps:spPr>
                              <wps:txbx>
                                <w:txbxContent>
                                  <w:p w14:paraId="0EC2AB95" w14:textId="77777777" w:rsidR="003C46C3" w:rsidRDefault="003C46C3" w:rsidP="003C46C3">
                                    <w:pPr>
                                      <w:jc w:val="center"/>
                                    </w:pPr>
                                    <w:r>
                                      <w:t>Stockage des 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2"/>
                              <wps:cNvSpPr/>
                              <wps:spPr>
                                <a:xfrm>
                                  <a:off x="106878" y="4797631"/>
                                  <a:ext cx="159067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3D3EE1" w14:textId="77777777" w:rsidR="003C46C3" w:rsidRDefault="003C46C3" w:rsidP="003C46C3">
                                    <w:pPr>
                                      <w:jc w:val="center"/>
                                    </w:pPr>
                                    <w:r>
                                      <w:t>Vente de produits finis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3E5013" id="Groupe 5" o:spid="_x0000_s1026" style="position:absolute;left:0;text-align:left;margin-left:32.5pt;margin-top:14pt;width:142.65pt;height:404.75pt;z-index:251669504" coordsize="18118,5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">
                      <v:rect id="Rectangle 5" o:spid="_x0000_s1027" style="position:absolute;width:1781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53411165" w14:textId="77777777" w:rsidR="003C46C3" w:rsidRDefault="003C46C3" w:rsidP="003C46C3">
                              <w:pPr>
                                <w:jc w:val="center"/>
                              </w:pPr>
                              <w:r>
                                <w:t>Achat de matières premières</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 o:spid="_x0000_s1028" type="#_x0000_t5" style="position:absolute;left:2375;top:6887;width:14573;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" adj="9529" fillcolor="window" strokecolor="windowText" strokeweight="1pt">
                        <v:textbox>
                          <w:txbxContent>
                            <w:p w14:paraId="02451F7E" w14:textId="77777777" w:rsidR="003C46C3" w:rsidRDefault="003C46C3" w:rsidP="003C46C3">
                              <w:pPr>
                                <w:jc w:val="center"/>
                              </w:pPr>
                              <w:r>
                                <w:t>Stockage des MP</w:t>
                              </w:r>
                            </w:p>
                          </w:txbxContent>
                        </v:textbox>
                      </v:shape>
                      <v:rect id="Rectangle 8" o:spid="_x0000_s1029" style="position:absolute;left:950;top:19000;width:1704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30D5E969" w14:textId="77777777" w:rsidR="003C46C3" w:rsidRDefault="003C46C3" w:rsidP="003C46C3">
                              <w:pPr>
                                <w:jc w:val="center"/>
                              </w:pPr>
                              <w:r>
                                <w:t>Atelier 1</w:t>
                              </w:r>
                            </w:p>
                          </w:txbxContent>
                        </v:textbox>
                      </v:rect>
                      <v:rect id="Rectangle 9" o:spid="_x0000_s1030" style="position:absolute;left:1068;top:24700;width:1705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19682350" w14:textId="77777777" w:rsidR="003C46C3" w:rsidRDefault="003C46C3" w:rsidP="003C46C3">
                              <w:pPr>
                                <w:jc w:val="center"/>
                              </w:pPr>
                              <w:r>
                                <w:t>Atelier 2</w:t>
                              </w:r>
                            </w:p>
                          </w:txbxContent>
                        </v:textbox>
                      </v:rect>
                      <v:rect id="Rectangle 10" o:spid="_x0000_s1031" style="position:absolute;left:1068;top:30400;width:17050;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4B1F6717" w14:textId="77777777" w:rsidR="003C46C3" w:rsidRDefault="003C46C3" w:rsidP="003C46C3">
                              <w:pPr>
                                <w:jc w:val="center"/>
                              </w:pPr>
                              <w:r>
                                <w:t>Atelier 3</w:t>
                              </w:r>
                            </w:p>
                          </w:txbxContent>
                        </v:textbox>
                      </v:rect>
                      <v:shape id="Triangle isocèle 11" o:spid="_x0000_s1032" type="#_x0000_t5" style="position:absolute;left:2375;top:36219;width:14573;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" adj="9529" fillcolor="window" strokecolor="windowText" strokeweight="1pt">
                        <v:textbox>
                          <w:txbxContent>
                            <w:p w14:paraId="0EC2AB95" w14:textId="77777777" w:rsidR="003C46C3" w:rsidRDefault="003C46C3" w:rsidP="003C46C3">
                              <w:pPr>
                                <w:jc w:val="center"/>
                              </w:pPr>
                              <w:r>
                                <w:t>Stockage des PF</w:t>
                              </w:r>
                            </w:p>
                          </w:txbxContent>
                        </v:textbox>
                      </v:shape>
                      <v:rect id="Rectangle 12" o:spid="_x0000_s1033" style="position:absolute;left:1068;top:47976;width:1590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5D3D3EE1" w14:textId="77777777" w:rsidR="003C46C3" w:rsidRDefault="003C46C3" w:rsidP="003C46C3">
                              <w:pPr>
                                <w:jc w:val="center"/>
                              </w:pPr>
                              <w:r>
                                <w:t>Vente de produits finis</w:t>
                              </w:r>
                            </w:p>
                          </w:txbxContent>
                        </v:textbox>
                      </v:rect>
                    </v:group>
                  </w:pict>
                </mc:Fallback>
              </mc:AlternateContent>
            </w:r>
          </w:p>
          <w:p w14:paraId="2960D5A3" w14:textId="77777777" w:rsidR="003C46C3" w:rsidRPr="008A1D34" w:rsidRDefault="003C46C3" w:rsidP="007B3CE9">
            <w:pPr>
              <w:spacing w:after="0" w:line="240" w:lineRule="auto"/>
              <w:jc w:val="center"/>
              <w:rPr>
                <w:rFonts w:cs="Times New Roman"/>
                <w:b/>
              </w:rPr>
            </w:pPr>
            <w:r w:rsidRPr="008A1D34">
              <w:rPr>
                <w:rFonts w:cs="Times New Roman"/>
                <w:noProof/>
              </w:rPr>
              <mc:AlternateContent>
                <mc:Choice Requires="wps">
                  <w:drawing>
                    <wp:anchor distT="0" distB="0" distL="114300" distR="114300" simplePos="0" relativeHeight="251676672" behindDoc="0" locked="0" layoutInCell="1" allowOverlap="1" wp14:anchorId="20293180" wp14:editId="675CC6E0">
                      <wp:simplePos x="0" y="0"/>
                      <wp:positionH relativeFrom="column">
                        <wp:posOffset>2332990</wp:posOffset>
                      </wp:positionH>
                      <wp:positionV relativeFrom="paragraph">
                        <wp:posOffset>180975</wp:posOffset>
                      </wp:positionV>
                      <wp:extent cx="1304925" cy="190500"/>
                      <wp:effectExtent l="0" t="19050" r="47625" b="38100"/>
                      <wp:wrapNone/>
                      <wp:docPr id="20" name="Flèche :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190500"/>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E51F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0" o:spid="_x0000_s1026" type="#_x0000_t13" style="position:absolute;margin-left:183.7pt;margin-top:14.25pt;width:102.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" adj="20023" fillcolor="red" strokecolor="red" strokeweight="1pt">
                      <v:path arrowok="t"/>
                    </v:shape>
                  </w:pict>
                </mc:Fallback>
              </mc:AlternateContent>
            </w:r>
          </w:p>
          <w:p w14:paraId="02F084EB" w14:textId="77777777" w:rsidR="003C46C3" w:rsidRPr="008A1D34" w:rsidRDefault="003C46C3" w:rsidP="007B3CE9">
            <w:pPr>
              <w:spacing w:after="0" w:line="240" w:lineRule="auto"/>
              <w:jc w:val="center"/>
              <w:rPr>
                <w:rFonts w:cs="Times New Roman"/>
                <w:b/>
              </w:rPr>
            </w:pPr>
          </w:p>
          <w:p w14:paraId="6027CF69" w14:textId="77777777" w:rsidR="003C46C3" w:rsidRPr="008A1D34" w:rsidRDefault="003C46C3" w:rsidP="007B3CE9">
            <w:pPr>
              <w:spacing w:after="0" w:line="240" w:lineRule="auto"/>
              <w:jc w:val="center"/>
              <w:rPr>
                <w:rFonts w:cs="Times New Roman"/>
                <w:b/>
              </w:rPr>
            </w:pPr>
            <w:r w:rsidRPr="008A1D34">
              <w:rPr>
                <w:rFonts w:cs="Times New Roman"/>
                <w:noProof/>
              </w:rPr>
              <mc:AlternateContent>
                <mc:Choice Requires="wps">
                  <w:drawing>
                    <wp:anchor distT="0" distB="0" distL="114299" distR="114299" simplePos="0" relativeHeight="251670528" behindDoc="0" locked="0" layoutInCell="1" allowOverlap="1" wp14:anchorId="6D46753C" wp14:editId="430C7449">
                      <wp:simplePos x="0" y="0"/>
                      <wp:positionH relativeFrom="column">
                        <wp:posOffset>1285239</wp:posOffset>
                      </wp:positionH>
                      <wp:positionV relativeFrom="paragraph">
                        <wp:posOffset>106680</wp:posOffset>
                      </wp:positionV>
                      <wp:extent cx="0" cy="250825"/>
                      <wp:effectExtent l="0" t="0" r="38100" b="1587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50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0C5620C" id="Connecteur droit 13" o:spid="_x0000_s1026" style="position:absolute;flip:x 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01.2pt,8.4pt" to="101.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" strokecolor="windowText" strokeweight=".5pt">
                      <v:stroke joinstyle="miter"/>
                      <o:lock v:ext="edit" shapetype="f"/>
                    </v:line>
                  </w:pict>
                </mc:Fallback>
              </mc:AlternateContent>
            </w:r>
          </w:p>
          <w:p w14:paraId="724CD725" w14:textId="77777777" w:rsidR="003C46C3" w:rsidRPr="008A1D34" w:rsidRDefault="003C46C3" w:rsidP="007B3CE9">
            <w:pPr>
              <w:spacing w:after="0" w:line="240" w:lineRule="auto"/>
              <w:jc w:val="center"/>
              <w:rPr>
                <w:rFonts w:cs="Times New Roman"/>
              </w:rPr>
            </w:pPr>
          </w:p>
          <w:p w14:paraId="08E69BC8" w14:textId="77777777" w:rsidR="003C46C3" w:rsidRPr="008A1D34" w:rsidRDefault="003C46C3" w:rsidP="007B3CE9">
            <w:pPr>
              <w:spacing w:after="0" w:line="240" w:lineRule="auto"/>
              <w:jc w:val="center"/>
              <w:rPr>
                <w:rFonts w:cs="Times New Roman"/>
              </w:rPr>
            </w:pPr>
          </w:p>
          <w:p w14:paraId="11F30C85" w14:textId="77777777" w:rsidR="003C46C3" w:rsidRPr="008A1D34" w:rsidRDefault="003C46C3" w:rsidP="007B3CE9">
            <w:pPr>
              <w:spacing w:after="0" w:line="240" w:lineRule="auto"/>
              <w:jc w:val="center"/>
              <w:rPr>
                <w:rFonts w:cs="Times New Roman"/>
              </w:rPr>
            </w:pPr>
          </w:p>
          <w:p w14:paraId="3433FB05"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300" distR="114300" simplePos="0" relativeHeight="251677696" behindDoc="0" locked="0" layoutInCell="1" allowOverlap="1" wp14:anchorId="4FD5E72A" wp14:editId="5C121D82">
                      <wp:simplePos x="0" y="0"/>
                      <wp:positionH relativeFrom="column">
                        <wp:posOffset>2418715</wp:posOffset>
                      </wp:positionH>
                      <wp:positionV relativeFrom="paragraph">
                        <wp:posOffset>53340</wp:posOffset>
                      </wp:positionV>
                      <wp:extent cx="1171575" cy="142875"/>
                      <wp:effectExtent l="0" t="19050" r="47625" b="47625"/>
                      <wp:wrapNone/>
                      <wp:docPr id="21" name="Flèche : droit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142875"/>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BA279" id="Flèche : droite 21" o:spid="_x0000_s1026" type="#_x0000_t13" style="position:absolute;margin-left:190.45pt;margin-top:4.2pt;width:92.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" adj="20283" fillcolor="red" strokecolor="red" strokeweight="1pt">
                      <v:path arrowok="t"/>
                    </v:shape>
                  </w:pict>
                </mc:Fallback>
              </mc:AlternateContent>
            </w:r>
            <w:r w:rsidRPr="008A1D34">
              <w:rPr>
                <w:rFonts w:cs="Times New Roman"/>
                <w:noProof/>
                <w:lang w:eastAsia="fr-FR"/>
              </w:rPr>
              <w:drawing>
                <wp:inline distT="0" distB="0" distL="0" distR="0" wp14:anchorId="3E02E99B" wp14:editId="10C8AFEF">
                  <wp:extent cx="5715" cy="257810"/>
                  <wp:effectExtent l="0" t="0" r="32385"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257810"/>
                          </a:xfrm>
                          <a:prstGeom prst="rect">
                            <a:avLst/>
                          </a:prstGeom>
                          <a:noFill/>
                          <a:ln>
                            <a:noFill/>
                          </a:ln>
                        </pic:spPr>
                      </pic:pic>
                    </a:graphicData>
                  </a:graphic>
                </wp:inline>
              </w:drawing>
            </w:r>
          </w:p>
          <w:p w14:paraId="4931CB34" w14:textId="77777777" w:rsidR="003C46C3" w:rsidRPr="008A1D34" w:rsidRDefault="003C46C3" w:rsidP="007B3CE9">
            <w:pPr>
              <w:spacing w:after="0" w:line="240" w:lineRule="auto"/>
              <w:jc w:val="center"/>
              <w:rPr>
                <w:rFonts w:cs="Times New Roman"/>
              </w:rPr>
            </w:pPr>
          </w:p>
          <w:p w14:paraId="164D624F"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299" distR="114299" simplePos="0" relativeHeight="251671552" behindDoc="0" locked="0" layoutInCell="1" allowOverlap="1" wp14:anchorId="7E122861" wp14:editId="19A41929">
                      <wp:simplePos x="0" y="0"/>
                      <wp:positionH relativeFrom="column">
                        <wp:posOffset>1285239</wp:posOffset>
                      </wp:positionH>
                      <wp:positionV relativeFrom="paragraph">
                        <wp:posOffset>172720</wp:posOffset>
                      </wp:positionV>
                      <wp:extent cx="0" cy="287655"/>
                      <wp:effectExtent l="0" t="0" r="38100" b="3619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139609" id="Connecteur droit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pt,13.6pt" to="101.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" strokecolor="windowText" strokeweight=".5pt">
                      <v:stroke joinstyle="miter"/>
                      <o:lock v:ext="edit" shapetype="f"/>
                    </v:line>
                  </w:pict>
                </mc:Fallback>
              </mc:AlternateContent>
            </w:r>
          </w:p>
          <w:p w14:paraId="31C13110" w14:textId="77777777" w:rsidR="003C46C3" w:rsidRPr="008A1D34" w:rsidRDefault="003C46C3" w:rsidP="007B3CE9">
            <w:pPr>
              <w:spacing w:after="0" w:line="240" w:lineRule="auto"/>
              <w:jc w:val="center"/>
              <w:rPr>
                <w:rFonts w:cs="Times New Roman"/>
              </w:rPr>
            </w:pPr>
          </w:p>
          <w:p w14:paraId="5B840DC6"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300" distR="114300" simplePos="0" relativeHeight="251678720" behindDoc="0" locked="0" layoutInCell="1" allowOverlap="1" wp14:anchorId="4766008D" wp14:editId="2F300614">
                      <wp:simplePos x="0" y="0"/>
                      <wp:positionH relativeFrom="column">
                        <wp:posOffset>2332990</wp:posOffset>
                      </wp:positionH>
                      <wp:positionV relativeFrom="paragraph">
                        <wp:posOffset>115570</wp:posOffset>
                      </wp:positionV>
                      <wp:extent cx="581025" cy="1457325"/>
                      <wp:effectExtent l="0" t="19050" r="161925" b="28575"/>
                      <wp:wrapNone/>
                      <wp:docPr id="22" name="Accolade fermant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1457325"/>
                              </a:xfrm>
                              <a:prstGeom prst="rightBrac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C270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2" o:spid="_x0000_s1026" type="#_x0000_t88" style="position:absolute;margin-left:183.7pt;margin-top:9.1pt;width:45.75pt;height:11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" adj="718" strokecolor="red" strokeweight="2.25pt">
                      <v:stroke joinstyle="miter"/>
                    </v:shape>
                  </w:pict>
                </mc:Fallback>
              </mc:AlternateContent>
            </w:r>
          </w:p>
          <w:p w14:paraId="74115266" w14:textId="77777777" w:rsidR="003C46C3" w:rsidRPr="008A1D34" w:rsidRDefault="003C46C3" w:rsidP="007B3CE9">
            <w:pPr>
              <w:spacing w:after="0" w:line="240" w:lineRule="auto"/>
              <w:jc w:val="center"/>
              <w:rPr>
                <w:rFonts w:cs="Times New Roman"/>
              </w:rPr>
            </w:pPr>
          </w:p>
          <w:p w14:paraId="5792FB5B"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299" distR="114299" simplePos="0" relativeHeight="251672576" behindDoc="0" locked="0" layoutInCell="1" allowOverlap="1" wp14:anchorId="6065F379" wp14:editId="423A4A5D">
                      <wp:simplePos x="0" y="0"/>
                      <wp:positionH relativeFrom="column">
                        <wp:posOffset>1285239</wp:posOffset>
                      </wp:positionH>
                      <wp:positionV relativeFrom="paragraph">
                        <wp:posOffset>82550</wp:posOffset>
                      </wp:positionV>
                      <wp:extent cx="0" cy="265430"/>
                      <wp:effectExtent l="0" t="0" r="38100" b="2032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4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998A8B" id="Connecteur droit 16"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pt,6.5pt" to="101.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" strokecolor="windowText" strokeweight=".5pt">
                      <v:stroke joinstyle="miter"/>
                      <o:lock v:ext="edit" shapetype="f"/>
                    </v:line>
                  </w:pict>
                </mc:Fallback>
              </mc:AlternateContent>
            </w:r>
          </w:p>
          <w:p w14:paraId="3CC1A5E7" w14:textId="77777777" w:rsidR="003C46C3" w:rsidRPr="008A1D34" w:rsidRDefault="003C46C3" w:rsidP="007B3CE9">
            <w:pPr>
              <w:spacing w:after="0" w:line="240" w:lineRule="auto"/>
              <w:jc w:val="center"/>
              <w:rPr>
                <w:rFonts w:cs="Times New Roman"/>
              </w:rPr>
            </w:pPr>
          </w:p>
          <w:p w14:paraId="6C067292" w14:textId="77777777" w:rsidR="003C46C3" w:rsidRPr="008A1D34" w:rsidRDefault="003C46C3" w:rsidP="007B3CE9">
            <w:pPr>
              <w:spacing w:after="0" w:line="240" w:lineRule="auto"/>
              <w:jc w:val="center"/>
              <w:rPr>
                <w:rFonts w:cs="Times New Roman"/>
              </w:rPr>
            </w:pPr>
          </w:p>
          <w:p w14:paraId="4E663B35"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299" distR="114299" simplePos="0" relativeHeight="251673600" behindDoc="0" locked="0" layoutInCell="1" allowOverlap="1" wp14:anchorId="5143B0B8" wp14:editId="2CDF6201">
                      <wp:simplePos x="0" y="0"/>
                      <wp:positionH relativeFrom="column">
                        <wp:posOffset>1285239</wp:posOffset>
                      </wp:positionH>
                      <wp:positionV relativeFrom="paragraph">
                        <wp:posOffset>160020</wp:posOffset>
                      </wp:positionV>
                      <wp:extent cx="0" cy="246380"/>
                      <wp:effectExtent l="0" t="0" r="38100" b="2032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63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7D1ED7" id="Connecteur droit 17"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pt,12.6pt" to="101.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" strokecolor="windowText" strokeweight=".5pt">
                      <v:stroke joinstyle="miter"/>
                      <o:lock v:ext="edit" shapetype="f"/>
                    </v:line>
                  </w:pict>
                </mc:Fallback>
              </mc:AlternateContent>
            </w:r>
          </w:p>
          <w:p w14:paraId="42FA36F2" w14:textId="77777777" w:rsidR="003C46C3" w:rsidRPr="008A1D34" w:rsidRDefault="003C46C3" w:rsidP="007B3CE9">
            <w:pPr>
              <w:spacing w:after="0" w:line="240" w:lineRule="auto"/>
              <w:jc w:val="center"/>
              <w:rPr>
                <w:rFonts w:cs="Times New Roman"/>
              </w:rPr>
            </w:pPr>
          </w:p>
          <w:p w14:paraId="141AC1D3" w14:textId="77777777" w:rsidR="003C46C3" w:rsidRPr="008A1D34" w:rsidRDefault="003C46C3" w:rsidP="007B3CE9">
            <w:pPr>
              <w:spacing w:after="0" w:line="240" w:lineRule="auto"/>
              <w:jc w:val="center"/>
              <w:rPr>
                <w:rFonts w:cs="Times New Roman"/>
              </w:rPr>
            </w:pPr>
          </w:p>
          <w:p w14:paraId="618A824F" w14:textId="77777777" w:rsidR="003C46C3" w:rsidRPr="008A1D34" w:rsidRDefault="003C46C3" w:rsidP="007B3CE9">
            <w:pPr>
              <w:spacing w:after="0" w:line="240" w:lineRule="auto"/>
              <w:jc w:val="center"/>
              <w:rPr>
                <w:rFonts w:cs="Times New Roman"/>
              </w:rPr>
            </w:pPr>
          </w:p>
          <w:p w14:paraId="19B5F58E"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299" distR="114299" simplePos="0" relativeHeight="251674624" behindDoc="0" locked="0" layoutInCell="1" allowOverlap="1" wp14:anchorId="10BF8E11" wp14:editId="1FB9E384">
                      <wp:simplePos x="0" y="0"/>
                      <wp:positionH relativeFrom="column">
                        <wp:posOffset>1285239</wp:posOffset>
                      </wp:positionH>
                      <wp:positionV relativeFrom="paragraph">
                        <wp:posOffset>38100</wp:posOffset>
                      </wp:positionV>
                      <wp:extent cx="0" cy="267335"/>
                      <wp:effectExtent l="0" t="0" r="38100" b="18415"/>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733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3799DF" id="Connecteur droit 18" o:spid="_x0000_s1026" style="position:absolute;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pt,3pt" to="101.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" strokecolor="windowText" strokeweight=".5pt">
                      <v:stroke joinstyle="miter"/>
                      <o:lock v:ext="edit" shapetype="f"/>
                    </v:line>
                  </w:pict>
                </mc:Fallback>
              </mc:AlternateContent>
            </w:r>
          </w:p>
          <w:p w14:paraId="749A0ECA" w14:textId="77777777" w:rsidR="003C46C3" w:rsidRPr="008A1D34" w:rsidRDefault="003C46C3" w:rsidP="007B3CE9">
            <w:pPr>
              <w:spacing w:after="0" w:line="240" w:lineRule="auto"/>
              <w:jc w:val="center"/>
              <w:rPr>
                <w:rFonts w:cs="Times New Roman"/>
              </w:rPr>
            </w:pPr>
          </w:p>
          <w:p w14:paraId="55366327" w14:textId="77777777" w:rsidR="003C46C3" w:rsidRPr="008A1D34" w:rsidRDefault="003C46C3" w:rsidP="007B3CE9">
            <w:pPr>
              <w:spacing w:after="0" w:line="240" w:lineRule="auto"/>
              <w:jc w:val="center"/>
              <w:rPr>
                <w:rFonts w:cs="Times New Roman"/>
              </w:rPr>
            </w:pPr>
          </w:p>
          <w:p w14:paraId="2286AE1B" w14:textId="77777777" w:rsidR="003C46C3" w:rsidRPr="008A1D34" w:rsidRDefault="003C46C3" w:rsidP="007B3CE9">
            <w:pPr>
              <w:spacing w:after="0" w:line="240" w:lineRule="auto"/>
              <w:jc w:val="center"/>
              <w:rPr>
                <w:rFonts w:cs="Times New Roman"/>
              </w:rPr>
            </w:pPr>
          </w:p>
          <w:p w14:paraId="23D1FA9B" w14:textId="77777777" w:rsidR="003C46C3" w:rsidRPr="008A1D34" w:rsidRDefault="003C46C3" w:rsidP="007B3CE9">
            <w:pPr>
              <w:spacing w:after="0" w:line="240" w:lineRule="auto"/>
              <w:jc w:val="center"/>
              <w:rPr>
                <w:rFonts w:cs="Times New Roman"/>
              </w:rPr>
            </w:pPr>
          </w:p>
          <w:p w14:paraId="4987DA02" w14:textId="77777777" w:rsidR="003C46C3" w:rsidRPr="008A1D34" w:rsidRDefault="003C46C3" w:rsidP="007B3CE9">
            <w:pPr>
              <w:spacing w:after="0" w:line="240" w:lineRule="auto"/>
              <w:jc w:val="center"/>
              <w:rPr>
                <w:rFonts w:cs="Times New Roman"/>
              </w:rPr>
            </w:pPr>
          </w:p>
          <w:p w14:paraId="7BC3666D" w14:textId="77777777" w:rsidR="003C46C3" w:rsidRPr="008A1D34" w:rsidRDefault="003C46C3" w:rsidP="007B3CE9">
            <w:pPr>
              <w:spacing w:after="0" w:line="240" w:lineRule="auto"/>
              <w:jc w:val="center"/>
              <w:rPr>
                <w:rFonts w:cs="Times New Roman"/>
              </w:rPr>
            </w:pPr>
          </w:p>
          <w:p w14:paraId="123D4C6D"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299" distR="114299" simplePos="0" relativeHeight="251675648" behindDoc="0" locked="0" layoutInCell="1" allowOverlap="1" wp14:anchorId="395A016A" wp14:editId="4CF51DC4">
                      <wp:simplePos x="0" y="0"/>
                      <wp:positionH relativeFrom="column">
                        <wp:posOffset>1285239</wp:posOffset>
                      </wp:positionH>
                      <wp:positionV relativeFrom="paragraph">
                        <wp:posOffset>36195</wp:posOffset>
                      </wp:positionV>
                      <wp:extent cx="0" cy="251460"/>
                      <wp:effectExtent l="0" t="0" r="38100" b="3429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4DE8CF" id="Connecteur droit 1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pt,2.85pt" to="101.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" strokecolor="windowText" strokeweight=".5pt">
                      <v:stroke joinstyle="miter"/>
                      <o:lock v:ext="edit" shapetype="f"/>
                    </v:line>
                  </w:pict>
                </mc:Fallback>
              </mc:AlternateContent>
            </w:r>
          </w:p>
          <w:p w14:paraId="54A9A991" w14:textId="77777777" w:rsidR="003C46C3" w:rsidRPr="008A1D34" w:rsidRDefault="003C46C3" w:rsidP="007B3CE9">
            <w:pPr>
              <w:spacing w:after="0" w:line="240" w:lineRule="auto"/>
              <w:jc w:val="center"/>
              <w:rPr>
                <w:rFonts w:cs="Times New Roman"/>
                <w:b/>
              </w:rPr>
            </w:pPr>
          </w:p>
          <w:p w14:paraId="0BDB13D1" w14:textId="77777777" w:rsidR="003C46C3" w:rsidRPr="008A1D34" w:rsidRDefault="003C46C3" w:rsidP="007B3CE9">
            <w:pPr>
              <w:spacing w:after="0" w:line="240" w:lineRule="auto"/>
              <w:jc w:val="center"/>
              <w:rPr>
                <w:rFonts w:cs="Times New Roman"/>
                <w:b/>
              </w:rPr>
            </w:pPr>
          </w:p>
          <w:p w14:paraId="6E94013B" w14:textId="77777777" w:rsidR="003C46C3" w:rsidRPr="008A1D34" w:rsidRDefault="003C46C3" w:rsidP="007B3CE9">
            <w:pPr>
              <w:spacing w:after="0" w:line="240" w:lineRule="auto"/>
              <w:jc w:val="center"/>
              <w:rPr>
                <w:rFonts w:cs="Times New Roman"/>
                <w:b/>
              </w:rPr>
            </w:pPr>
          </w:p>
          <w:p w14:paraId="3F001923" w14:textId="77777777" w:rsidR="003C46C3" w:rsidRPr="008A1D34" w:rsidRDefault="003C46C3" w:rsidP="007B3CE9">
            <w:pPr>
              <w:spacing w:after="0" w:line="240" w:lineRule="auto"/>
              <w:jc w:val="center"/>
              <w:rPr>
                <w:rFonts w:cs="Times New Roman"/>
                <w:b/>
              </w:rPr>
            </w:pPr>
          </w:p>
          <w:p w14:paraId="01D1325A" w14:textId="77777777" w:rsidR="003C46C3" w:rsidRPr="008A1D34" w:rsidRDefault="003C46C3" w:rsidP="007B3CE9">
            <w:pPr>
              <w:spacing w:after="0" w:line="240" w:lineRule="auto"/>
              <w:jc w:val="center"/>
              <w:rPr>
                <w:rFonts w:cs="Times New Roman"/>
                <w:b/>
              </w:rPr>
            </w:pPr>
          </w:p>
        </w:tc>
        <w:tc>
          <w:tcPr>
            <w:tcW w:w="4530" w:type="dxa"/>
          </w:tcPr>
          <w:p w14:paraId="518569FB" w14:textId="270ACFAD" w:rsidR="003C46C3" w:rsidRPr="008A1D34" w:rsidRDefault="003C46C3" w:rsidP="007B3CE9">
            <w:pPr>
              <w:spacing w:after="0" w:line="240" w:lineRule="auto"/>
              <w:jc w:val="center"/>
              <w:rPr>
                <w:rFonts w:cs="Times New Roman"/>
                <w:b/>
              </w:rPr>
            </w:pPr>
            <w:r w:rsidRPr="008A1D34">
              <w:rPr>
                <w:rFonts w:cs="Times New Roman"/>
                <w:b/>
              </w:rPr>
              <w:t>Encha</w:t>
            </w:r>
            <w:r w:rsidR="004B1214">
              <w:rPr>
                <w:rFonts w:cs="Times New Roman"/>
                <w:b/>
              </w:rPr>
              <w:t>î</w:t>
            </w:r>
            <w:r w:rsidRPr="008A1D34">
              <w:rPr>
                <w:rFonts w:cs="Times New Roman"/>
                <w:b/>
              </w:rPr>
              <w:t>nement des coûts</w:t>
            </w:r>
          </w:p>
          <w:p w14:paraId="063FA060" w14:textId="77777777" w:rsidR="003C46C3" w:rsidRPr="008A1D34" w:rsidRDefault="003C46C3" w:rsidP="007B3CE9">
            <w:pPr>
              <w:spacing w:after="0" w:line="240" w:lineRule="auto"/>
              <w:jc w:val="center"/>
              <w:rPr>
                <w:rFonts w:cs="Times New Roman"/>
                <w:b/>
              </w:rPr>
            </w:pPr>
          </w:p>
          <w:p w14:paraId="51F8335A" w14:textId="77777777" w:rsidR="003C46C3" w:rsidRPr="008A1D34" w:rsidRDefault="003C46C3" w:rsidP="007B3CE9">
            <w:pPr>
              <w:spacing w:after="0" w:line="240" w:lineRule="auto"/>
              <w:jc w:val="center"/>
              <w:rPr>
                <w:rFonts w:cs="Times New Roman"/>
              </w:rPr>
            </w:pPr>
          </w:p>
          <w:p w14:paraId="39D6F18A" w14:textId="77777777" w:rsidR="003C46C3" w:rsidRPr="008A1D34" w:rsidRDefault="003C46C3" w:rsidP="007B3CE9">
            <w:pPr>
              <w:spacing w:after="0" w:line="240" w:lineRule="auto"/>
              <w:jc w:val="center"/>
              <w:rPr>
                <w:rFonts w:cs="Times New Roman"/>
              </w:rPr>
            </w:pPr>
            <w:r w:rsidRPr="008A1D34">
              <w:rPr>
                <w:rFonts w:cs="Times New Roman"/>
              </w:rPr>
              <w:t>Coût d’achat</w:t>
            </w:r>
          </w:p>
          <w:p w14:paraId="05FD1FEA"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300" distR="114300" simplePos="0" relativeHeight="251682816" behindDoc="0" locked="0" layoutInCell="1" allowOverlap="1" wp14:anchorId="7283D55F" wp14:editId="469D904D">
                      <wp:simplePos x="0" y="0"/>
                      <wp:positionH relativeFrom="column">
                        <wp:posOffset>1266190</wp:posOffset>
                      </wp:positionH>
                      <wp:positionV relativeFrom="paragraph">
                        <wp:posOffset>106680</wp:posOffset>
                      </wp:positionV>
                      <wp:extent cx="171450" cy="514350"/>
                      <wp:effectExtent l="19050" t="0" r="19050" b="38100"/>
                      <wp:wrapNone/>
                      <wp:docPr id="26" name="Flèche : ba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5143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C9F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6" o:spid="_x0000_s1026" type="#_x0000_t67" style="position:absolute;margin-left:99.7pt;margin-top:8.4pt;width:13.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" adj="18000" fillcolor="windowText" strokecolor="windowText" strokeweight="1pt">
                      <v:path arrowok="t"/>
                    </v:shape>
                  </w:pict>
                </mc:Fallback>
              </mc:AlternateContent>
            </w:r>
          </w:p>
          <w:p w14:paraId="5ABE133F" w14:textId="77777777" w:rsidR="003C46C3" w:rsidRPr="008A1D34" w:rsidRDefault="003C46C3" w:rsidP="007B3CE9">
            <w:pPr>
              <w:spacing w:after="0" w:line="240" w:lineRule="auto"/>
              <w:jc w:val="center"/>
              <w:rPr>
                <w:rFonts w:cs="Times New Roman"/>
              </w:rPr>
            </w:pPr>
          </w:p>
          <w:p w14:paraId="48F53D6A" w14:textId="77777777" w:rsidR="003C46C3" w:rsidRPr="008A1D34" w:rsidRDefault="003C46C3" w:rsidP="007B3CE9">
            <w:pPr>
              <w:spacing w:after="0" w:line="240" w:lineRule="auto"/>
              <w:jc w:val="center"/>
              <w:rPr>
                <w:rFonts w:cs="Times New Roman"/>
              </w:rPr>
            </w:pPr>
          </w:p>
          <w:p w14:paraId="0341EA12" w14:textId="77777777" w:rsidR="003C46C3" w:rsidRPr="008A1D34" w:rsidRDefault="003C46C3" w:rsidP="007B3CE9">
            <w:pPr>
              <w:spacing w:after="0" w:line="240" w:lineRule="auto"/>
              <w:jc w:val="center"/>
              <w:rPr>
                <w:rFonts w:cs="Times New Roman"/>
              </w:rPr>
            </w:pPr>
          </w:p>
          <w:p w14:paraId="12BD70DC" w14:textId="77777777" w:rsidR="003C46C3" w:rsidRPr="008A1D34" w:rsidRDefault="003C46C3" w:rsidP="007B3CE9">
            <w:pPr>
              <w:spacing w:after="0" w:line="240" w:lineRule="auto"/>
              <w:jc w:val="center"/>
              <w:rPr>
                <w:rFonts w:cs="Times New Roman"/>
              </w:rPr>
            </w:pPr>
            <w:r w:rsidRPr="008A1D34">
              <w:rPr>
                <w:rFonts w:cs="Times New Roman"/>
              </w:rPr>
              <w:t>Fiche de stock</w:t>
            </w:r>
          </w:p>
          <w:p w14:paraId="089F63DF" w14:textId="77777777" w:rsidR="003C46C3" w:rsidRPr="008A1D34" w:rsidRDefault="003C46C3" w:rsidP="007B3CE9">
            <w:pPr>
              <w:spacing w:after="0" w:line="240" w:lineRule="auto"/>
              <w:jc w:val="center"/>
              <w:rPr>
                <w:rFonts w:cs="Times New Roman"/>
              </w:rPr>
            </w:pPr>
          </w:p>
          <w:p w14:paraId="65C7121D"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300" distR="114300" simplePos="0" relativeHeight="251683840" behindDoc="0" locked="0" layoutInCell="1" allowOverlap="1" wp14:anchorId="25B5BE4E" wp14:editId="48527221">
                      <wp:simplePos x="0" y="0"/>
                      <wp:positionH relativeFrom="column">
                        <wp:posOffset>1266190</wp:posOffset>
                      </wp:positionH>
                      <wp:positionV relativeFrom="paragraph">
                        <wp:posOffset>178435</wp:posOffset>
                      </wp:positionV>
                      <wp:extent cx="171450" cy="781050"/>
                      <wp:effectExtent l="19050" t="0" r="19050" b="38100"/>
                      <wp:wrapNone/>
                      <wp:docPr id="28" name="Flèche : ba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7810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46BF" id="Flèche : bas 28" o:spid="_x0000_s1026" type="#_x0000_t67" style="position:absolute;margin-left:99.7pt;margin-top:14.05pt;width:13.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" adj="19229" fillcolor="windowText" strokecolor="windowText" strokeweight="1pt">
                      <v:path arrowok="t"/>
                    </v:shape>
                  </w:pict>
                </mc:Fallback>
              </mc:AlternateContent>
            </w:r>
          </w:p>
          <w:p w14:paraId="210ED3E7" w14:textId="77777777" w:rsidR="003C46C3" w:rsidRPr="008A1D34" w:rsidRDefault="003C46C3" w:rsidP="007B3CE9">
            <w:pPr>
              <w:spacing w:after="0" w:line="240" w:lineRule="auto"/>
              <w:jc w:val="center"/>
              <w:rPr>
                <w:rFonts w:cs="Times New Roman"/>
              </w:rPr>
            </w:pPr>
          </w:p>
          <w:p w14:paraId="50E417F0" w14:textId="77777777" w:rsidR="003C46C3" w:rsidRPr="008A1D34" w:rsidRDefault="003C46C3" w:rsidP="007B3CE9">
            <w:pPr>
              <w:spacing w:after="0" w:line="240" w:lineRule="auto"/>
              <w:jc w:val="center"/>
              <w:rPr>
                <w:rFonts w:cs="Times New Roman"/>
              </w:rPr>
            </w:pPr>
          </w:p>
          <w:p w14:paraId="597735EA" w14:textId="77777777" w:rsidR="003C46C3" w:rsidRPr="008A1D34" w:rsidRDefault="003C46C3" w:rsidP="007B3CE9">
            <w:pPr>
              <w:spacing w:after="0" w:line="240" w:lineRule="auto"/>
              <w:jc w:val="left"/>
              <w:rPr>
                <w:rFonts w:cs="Times New Roman"/>
              </w:rPr>
            </w:pPr>
          </w:p>
          <w:p w14:paraId="4D5C4925" w14:textId="77777777" w:rsidR="003C46C3" w:rsidRPr="008A1D34" w:rsidRDefault="003C46C3" w:rsidP="007B3CE9">
            <w:pPr>
              <w:spacing w:after="0" w:line="240" w:lineRule="auto"/>
              <w:jc w:val="center"/>
              <w:rPr>
                <w:rFonts w:cs="Times New Roman"/>
              </w:rPr>
            </w:pPr>
          </w:p>
          <w:p w14:paraId="686EE2EF" w14:textId="77777777" w:rsidR="003C46C3" w:rsidRPr="008A1D34" w:rsidRDefault="003C46C3" w:rsidP="007B3CE9">
            <w:pPr>
              <w:spacing w:after="0" w:line="240" w:lineRule="auto"/>
              <w:jc w:val="center"/>
              <w:rPr>
                <w:rFonts w:cs="Times New Roman"/>
              </w:rPr>
            </w:pPr>
          </w:p>
          <w:p w14:paraId="0104EA82"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300" distR="114300" simplePos="0" relativeHeight="251679744" behindDoc="0" locked="0" layoutInCell="1" allowOverlap="1" wp14:anchorId="1DF133E2" wp14:editId="49601B0D">
                      <wp:simplePos x="0" y="0"/>
                      <wp:positionH relativeFrom="column">
                        <wp:posOffset>275590</wp:posOffset>
                      </wp:positionH>
                      <wp:positionV relativeFrom="paragraph">
                        <wp:posOffset>174625</wp:posOffset>
                      </wp:positionV>
                      <wp:extent cx="333375" cy="133350"/>
                      <wp:effectExtent l="0" t="19050" r="47625" b="38100"/>
                      <wp:wrapNone/>
                      <wp:docPr id="23" name="Flèche : droit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33350"/>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9091" id="Flèche : droite 23" o:spid="_x0000_s1026" type="#_x0000_t13" style="position:absolute;margin-left:21.7pt;margin-top:13.75pt;width:26.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" adj="17280" fillcolor="red" strokecolor="red" strokeweight="1pt">
                      <v:path arrowok="t"/>
                    </v:shape>
                  </w:pict>
                </mc:Fallback>
              </mc:AlternateContent>
            </w:r>
          </w:p>
          <w:p w14:paraId="34A51E1F" w14:textId="77777777" w:rsidR="003C46C3" w:rsidRPr="008A1D34" w:rsidRDefault="003C46C3" w:rsidP="007B3CE9">
            <w:pPr>
              <w:spacing w:after="0" w:line="240" w:lineRule="auto"/>
              <w:jc w:val="center"/>
              <w:rPr>
                <w:rFonts w:cs="Times New Roman"/>
              </w:rPr>
            </w:pPr>
            <w:r w:rsidRPr="008A1D34">
              <w:rPr>
                <w:rFonts w:cs="Times New Roman"/>
              </w:rPr>
              <w:t>Coût de production</w:t>
            </w:r>
          </w:p>
          <w:p w14:paraId="3D815B23" w14:textId="77777777" w:rsidR="003C46C3" w:rsidRPr="008A1D34" w:rsidRDefault="003C46C3" w:rsidP="007B3CE9">
            <w:pPr>
              <w:spacing w:after="0" w:line="240" w:lineRule="auto"/>
              <w:jc w:val="center"/>
              <w:rPr>
                <w:rFonts w:cs="Times New Roman"/>
              </w:rPr>
            </w:pPr>
          </w:p>
          <w:p w14:paraId="269224D2" w14:textId="77777777" w:rsidR="003C46C3" w:rsidRPr="008A1D34" w:rsidRDefault="003C46C3" w:rsidP="007B3CE9">
            <w:pPr>
              <w:spacing w:after="0" w:line="240" w:lineRule="auto"/>
              <w:jc w:val="center"/>
              <w:rPr>
                <w:rFonts w:cs="Times New Roman"/>
              </w:rPr>
            </w:pPr>
          </w:p>
          <w:p w14:paraId="4F9B5904" w14:textId="77777777" w:rsidR="003C46C3" w:rsidRPr="008A1D34" w:rsidRDefault="003C46C3" w:rsidP="007B3CE9">
            <w:pPr>
              <w:spacing w:after="0" w:line="240" w:lineRule="auto"/>
              <w:jc w:val="center"/>
              <w:rPr>
                <w:rFonts w:cs="Times New Roman"/>
              </w:rPr>
            </w:pPr>
            <w:r w:rsidRPr="008A1D34">
              <w:rPr>
                <w:rFonts w:cs="Times New Roman"/>
                <w:noProof/>
                <w:lang w:eastAsia="fr-FR"/>
              </w:rPr>
              <w:drawing>
                <wp:inline distT="0" distB="0" distL="0" distR="0" wp14:anchorId="06FA932C" wp14:editId="55ECC378">
                  <wp:extent cx="205105" cy="796925"/>
                  <wp:effectExtent l="0" t="0" r="444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 cy="796925"/>
                          </a:xfrm>
                          <a:prstGeom prst="rect">
                            <a:avLst/>
                          </a:prstGeom>
                          <a:noFill/>
                          <a:ln>
                            <a:noFill/>
                          </a:ln>
                        </pic:spPr>
                      </pic:pic>
                    </a:graphicData>
                  </a:graphic>
                </wp:inline>
              </w:drawing>
            </w:r>
          </w:p>
          <w:p w14:paraId="15B2C84C"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300" distR="114300" simplePos="0" relativeHeight="251680768" behindDoc="0" locked="0" layoutInCell="1" allowOverlap="1" wp14:anchorId="7713AD2E" wp14:editId="48E7AEB4">
                      <wp:simplePos x="0" y="0"/>
                      <wp:positionH relativeFrom="column">
                        <wp:posOffset>-492125</wp:posOffset>
                      </wp:positionH>
                      <wp:positionV relativeFrom="paragraph">
                        <wp:posOffset>179070</wp:posOffset>
                      </wp:positionV>
                      <wp:extent cx="1171575" cy="142875"/>
                      <wp:effectExtent l="0" t="19050" r="47625" b="47625"/>
                      <wp:wrapNone/>
                      <wp:docPr id="24" name="Flèche : droit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142875"/>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9246" id="Flèche : droite 24" o:spid="_x0000_s1026" type="#_x0000_t13" style="position:absolute;margin-left:-38.75pt;margin-top:14.1pt;width:92.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" adj="20283" fillcolor="red" strokecolor="red" strokeweight="1pt">
                      <v:path arrowok="t"/>
                    </v:shape>
                  </w:pict>
                </mc:Fallback>
              </mc:AlternateContent>
            </w:r>
          </w:p>
          <w:p w14:paraId="06BAB6EC" w14:textId="77777777" w:rsidR="003C46C3" w:rsidRPr="008A1D34" w:rsidRDefault="003C46C3" w:rsidP="007B3CE9">
            <w:pPr>
              <w:spacing w:after="0" w:line="240" w:lineRule="auto"/>
              <w:jc w:val="center"/>
              <w:rPr>
                <w:rFonts w:cs="Times New Roman"/>
              </w:rPr>
            </w:pPr>
            <w:r w:rsidRPr="008A1D34">
              <w:rPr>
                <w:rFonts w:cs="Times New Roman"/>
              </w:rPr>
              <w:t>Fiche de stock</w:t>
            </w:r>
          </w:p>
          <w:p w14:paraId="44082EC3" w14:textId="77777777" w:rsidR="003C46C3" w:rsidRPr="008A1D34" w:rsidRDefault="003C46C3" w:rsidP="007B3CE9">
            <w:pPr>
              <w:spacing w:after="0" w:line="240" w:lineRule="auto"/>
              <w:jc w:val="center"/>
              <w:rPr>
                <w:rFonts w:cs="Times New Roman"/>
              </w:rPr>
            </w:pPr>
            <w:r w:rsidRPr="008A1D34">
              <w:rPr>
                <w:rFonts w:cs="Times New Roman"/>
                <w:noProof/>
              </w:rPr>
              <mc:AlternateContent>
                <mc:Choice Requires="wps">
                  <w:drawing>
                    <wp:anchor distT="0" distB="0" distL="114300" distR="114300" simplePos="0" relativeHeight="251684864" behindDoc="0" locked="0" layoutInCell="1" allowOverlap="1" wp14:anchorId="7B2605EE" wp14:editId="7CBE73CB">
                      <wp:simplePos x="0" y="0"/>
                      <wp:positionH relativeFrom="column">
                        <wp:posOffset>1266190</wp:posOffset>
                      </wp:positionH>
                      <wp:positionV relativeFrom="paragraph">
                        <wp:posOffset>136525</wp:posOffset>
                      </wp:positionV>
                      <wp:extent cx="171450" cy="457200"/>
                      <wp:effectExtent l="19050" t="0" r="19050" b="38100"/>
                      <wp:wrapNone/>
                      <wp:docPr id="30" name="Flèche : ba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4572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A5188" id="Flèche : bas 30" o:spid="_x0000_s1026" type="#_x0000_t67" style="position:absolute;margin-left:99.7pt;margin-top:10.75pt;width:13.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" adj="17550" fillcolor="windowText" strokecolor="windowText" strokeweight="1pt">
                      <v:path arrowok="t"/>
                    </v:shape>
                  </w:pict>
                </mc:Fallback>
              </mc:AlternateContent>
            </w:r>
          </w:p>
          <w:p w14:paraId="08F6BD12" w14:textId="77777777" w:rsidR="003C46C3" w:rsidRPr="008A1D34" w:rsidRDefault="003C46C3" w:rsidP="007B3CE9">
            <w:pPr>
              <w:spacing w:after="0" w:line="240" w:lineRule="auto"/>
              <w:jc w:val="center"/>
              <w:rPr>
                <w:rFonts w:cs="Times New Roman"/>
              </w:rPr>
            </w:pPr>
          </w:p>
          <w:p w14:paraId="7CC000ED" w14:textId="77777777" w:rsidR="003C46C3" w:rsidRPr="008A1D34" w:rsidRDefault="003C46C3" w:rsidP="007B3CE9">
            <w:pPr>
              <w:spacing w:after="0" w:line="240" w:lineRule="auto"/>
              <w:jc w:val="center"/>
              <w:rPr>
                <w:rFonts w:cs="Times New Roman"/>
              </w:rPr>
            </w:pPr>
          </w:p>
          <w:p w14:paraId="6CF07670" w14:textId="77777777" w:rsidR="003C46C3" w:rsidRPr="008A1D34" w:rsidRDefault="003C46C3" w:rsidP="007B3CE9">
            <w:pPr>
              <w:spacing w:after="0" w:line="240" w:lineRule="auto"/>
              <w:jc w:val="left"/>
              <w:rPr>
                <w:rFonts w:cs="Times New Roman"/>
              </w:rPr>
            </w:pPr>
            <w:r w:rsidRPr="008A1D34">
              <w:rPr>
                <w:rFonts w:cs="Times New Roman"/>
                <w:noProof/>
              </w:rPr>
              <mc:AlternateContent>
                <mc:Choice Requires="wps">
                  <w:drawing>
                    <wp:anchor distT="0" distB="0" distL="114300" distR="114300" simplePos="0" relativeHeight="251681792" behindDoc="0" locked="0" layoutInCell="1" allowOverlap="1" wp14:anchorId="316D2829" wp14:editId="43AA78A6">
                      <wp:simplePos x="0" y="0"/>
                      <wp:positionH relativeFrom="column">
                        <wp:posOffset>-492125</wp:posOffset>
                      </wp:positionH>
                      <wp:positionV relativeFrom="paragraph">
                        <wp:posOffset>199390</wp:posOffset>
                      </wp:positionV>
                      <wp:extent cx="1171575" cy="142875"/>
                      <wp:effectExtent l="0" t="19050" r="47625" b="47625"/>
                      <wp:wrapNone/>
                      <wp:docPr id="25" name="Flèche : droit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142875"/>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5EFAA" id="Flèche : droite 25" o:spid="_x0000_s1026" type="#_x0000_t13" style="position:absolute;margin-left:-38.75pt;margin-top:15.7pt;width:92.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" adj="20283" fillcolor="red" strokecolor="red" strokeweight="1pt">
                      <v:path arrowok="t"/>
                    </v:shape>
                  </w:pict>
                </mc:Fallback>
              </mc:AlternateContent>
            </w:r>
          </w:p>
          <w:p w14:paraId="5FFC87B8" w14:textId="77777777" w:rsidR="003C46C3" w:rsidRPr="008A1D34" w:rsidRDefault="003C46C3" w:rsidP="007B3CE9">
            <w:pPr>
              <w:spacing w:after="0" w:line="240" w:lineRule="auto"/>
              <w:jc w:val="center"/>
              <w:rPr>
                <w:rFonts w:cs="Times New Roman"/>
              </w:rPr>
            </w:pPr>
            <w:r w:rsidRPr="008A1D34">
              <w:rPr>
                <w:rFonts w:cs="Times New Roman"/>
              </w:rPr>
              <w:t>Coût de distribution</w:t>
            </w:r>
          </w:p>
          <w:p w14:paraId="75EF805F" w14:textId="77777777" w:rsidR="003C46C3" w:rsidRPr="008A1D34" w:rsidRDefault="003C46C3" w:rsidP="007B3CE9">
            <w:pPr>
              <w:spacing w:after="0" w:line="240" w:lineRule="auto"/>
              <w:jc w:val="center"/>
              <w:rPr>
                <w:rFonts w:cs="Times New Roman"/>
              </w:rPr>
            </w:pPr>
          </w:p>
          <w:p w14:paraId="001CB740" w14:textId="77777777" w:rsidR="003C46C3" w:rsidRPr="008A1D34" w:rsidRDefault="003C46C3" w:rsidP="007B3CE9">
            <w:pPr>
              <w:spacing w:after="0" w:line="240" w:lineRule="auto"/>
              <w:jc w:val="center"/>
              <w:rPr>
                <w:rFonts w:cs="Times New Roman"/>
              </w:rPr>
            </w:pPr>
            <w:r w:rsidRPr="008A1D34">
              <w:rPr>
                <w:rFonts w:cs="Times New Roman"/>
                <w:noProof/>
                <w:lang w:eastAsia="fr-FR"/>
              </w:rPr>
              <w:drawing>
                <wp:inline distT="0" distB="0" distL="0" distR="0" wp14:anchorId="7DE34447" wp14:editId="12BF5F0B">
                  <wp:extent cx="175895" cy="346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895" cy="346075"/>
                          </a:xfrm>
                          <a:prstGeom prst="rect">
                            <a:avLst/>
                          </a:prstGeom>
                          <a:noFill/>
                          <a:ln>
                            <a:noFill/>
                          </a:ln>
                        </pic:spPr>
                      </pic:pic>
                    </a:graphicData>
                  </a:graphic>
                </wp:inline>
              </w:drawing>
            </w:r>
          </w:p>
          <w:p w14:paraId="68AEB3BE" w14:textId="77777777" w:rsidR="003C46C3" w:rsidRPr="008A1D34" w:rsidRDefault="003C46C3" w:rsidP="007B3CE9">
            <w:pPr>
              <w:spacing w:after="0" w:line="240" w:lineRule="auto"/>
              <w:jc w:val="center"/>
              <w:rPr>
                <w:rFonts w:cs="Times New Roman"/>
              </w:rPr>
            </w:pPr>
            <w:r w:rsidRPr="008A1D34">
              <w:rPr>
                <w:rFonts w:cs="Times New Roman"/>
              </w:rPr>
              <w:t>Coût de revient</w:t>
            </w:r>
          </w:p>
        </w:tc>
      </w:tr>
    </w:tbl>
    <w:p w14:paraId="54CAE68A" w14:textId="77777777" w:rsidR="003C46C3" w:rsidRPr="008A1D34" w:rsidRDefault="003C46C3" w:rsidP="003C46C3">
      <w:pPr>
        <w:spacing w:after="160" w:line="259" w:lineRule="auto"/>
        <w:rPr>
          <w:rFonts w:eastAsia="Times New Roman" w:cs="Times New Roman"/>
        </w:rPr>
      </w:pPr>
    </w:p>
    <w:p w14:paraId="6AD713FF" w14:textId="7FFF0DF6" w:rsidR="003C46C3" w:rsidRPr="008A1D34" w:rsidRDefault="003C46C3" w:rsidP="003C46C3">
      <w:pPr>
        <w:pStyle w:val="Titre3"/>
      </w:pPr>
      <w:r w:rsidRPr="008A1D34">
        <w:t>Le calcul des différents coûts : le coût d’achat</w:t>
      </w:r>
    </w:p>
    <w:p w14:paraId="58270796" w14:textId="407F0381" w:rsidR="003C46C3" w:rsidRPr="008A1D34" w:rsidRDefault="003C46C3" w:rsidP="003C46C3">
      <w:r w:rsidRPr="008A1D34">
        <w:t xml:space="preserve">Les coûts </w:t>
      </w:r>
      <w:r w:rsidRPr="003C46C3">
        <w:t>sont</w:t>
      </w:r>
      <w:r w:rsidRPr="008A1D34">
        <w:t xml:space="preserve"> calculés dans des tableaux avec la distinction entre </w:t>
      </w:r>
      <w:r w:rsidR="004711D7">
        <w:t xml:space="preserve">les </w:t>
      </w:r>
      <w:r w:rsidRPr="008A1D34">
        <w:t xml:space="preserve">charges directes et </w:t>
      </w:r>
      <w:r w:rsidR="004711D7">
        <w:t xml:space="preserve">les </w:t>
      </w:r>
      <w:r w:rsidRPr="008A1D34">
        <w:t>charges indirectes.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985"/>
        <w:gridCol w:w="1842"/>
        <w:gridCol w:w="1694"/>
      </w:tblGrid>
      <w:tr w:rsidR="003C46C3" w:rsidRPr="008A1D34" w14:paraId="0EE6C15E" w14:textId="77777777" w:rsidTr="007B3CE9">
        <w:tc>
          <w:tcPr>
            <w:tcW w:w="3539" w:type="dxa"/>
            <w:tcBorders>
              <w:top w:val="nil"/>
              <w:left w:val="nil"/>
            </w:tcBorders>
          </w:tcPr>
          <w:p w14:paraId="6C5AD956" w14:textId="77777777" w:rsidR="003C46C3" w:rsidRPr="008A1D34" w:rsidRDefault="003C46C3" w:rsidP="007B3CE9">
            <w:pPr>
              <w:spacing w:after="0" w:line="259" w:lineRule="auto"/>
              <w:rPr>
                <w:rFonts w:eastAsia="Times New Roman" w:cs="Times New Roman"/>
              </w:rPr>
            </w:pPr>
          </w:p>
        </w:tc>
        <w:tc>
          <w:tcPr>
            <w:tcW w:w="1985" w:type="dxa"/>
            <w:vAlign w:val="center"/>
          </w:tcPr>
          <w:p w14:paraId="74509BE5" w14:textId="64CDD87E" w:rsidR="003C46C3" w:rsidRPr="008A1D34" w:rsidRDefault="003C46C3" w:rsidP="007B3CE9">
            <w:pPr>
              <w:spacing w:after="0" w:line="259" w:lineRule="auto"/>
              <w:jc w:val="center"/>
              <w:rPr>
                <w:rFonts w:eastAsia="Times New Roman" w:cs="Times New Roman"/>
                <w:b/>
              </w:rPr>
            </w:pPr>
            <w:r w:rsidRPr="008A1D34">
              <w:rPr>
                <w:rFonts w:eastAsia="Times New Roman" w:cs="Times New Roman"/>
                <w:b/>
              </w:rPr>
              <w:t>Quantités</w:t>
            </w:r>
          </w:p>
          <w:p w14:paraId="53799082" w14:textId="77777777" w:rsidR="003C46C3" w:rsidRPr="008A1D34" w:rsidRDefault="003C46C3" w:rsidP="007B3CE9">
            <w:pPr>
              <w:spacing w:after="0" w:line="259" w:lineRule="auto"/>
              <w:jc w:val="center"/>
              <w:rPr>
                <w:rFonts w:eastAsia="Times New Roman" w:cs="Times New Roman"/>
                <w:b/>
              </w:rPr>
            </w:pPr>
            <w:r w:rsidRPr="008A1D34">
              <w:rPr>
                <w:rFonts w:eastAsia="Times New Roman" w:cs="Times New Roman"/>
                <w:b/>
              </w:rPr>
              <w:t>(colonne 1)</w:t>
            </w:r>
          </w:p>
        </w:tc>
        <w:tc>
          <w:tcPr>
            <w:tcW w:w="1842" w:type="dxa"/>
            <w:vAlign w:val="center"/>
          </w:tcPr>
          <w:p w14:paraId="79A9AFDA" w14:textId="77777777" w:rsidR="003C46C3" w:rsidRPr="008A1D34" w:rsidRDefault="003C46C3" w:rsidP="007B3CE9">
            <w:pPr>
              <w:spacing w:after="0" w:line="259" w:lineRule="auto"/>
              <w:jc w:val="center"/>
              <w:rPr>
                <w:rFonts w:eastAsia="Times New Roman" w:cs="Times New Roman"/>
                <w:b/>
              </w:rPr>
            </w:pPr>
            <w:r w:rsidRPr="008A1D34">
              <w:rPr>
                <w:rFonts w:eastAsia="Times New Roman" w:cs="Times New Roman"/>
                <w:b/>
              </w:rPr>
              <w:t xml:space="preserve">Coût unitaire </w:t>
            </w:r>
          </w:p>
          <w:p w14:paraId="7DCC3C39" w14:textId="77777777" w:rsidR="003C46C3" w:rsidRPr="008A1D34" w:rsidRDefault="003C46C3" w:rsidP="007B3CE9">
            <w:pPr>
              <w:spacing w:after="0" w:line="259" w:lineRule="auto"/>
              <w:jc w:val="center"/>
              <w:rPr>
                <w:rFonts w:eastAsia="Times New Roman" w:cs="Times New Roman"/>
                <w:b/>
              </w:rPr>
            </w:pPr>
            <w:r w:rsidRPr="008A1D34">
              <w:rPr>
                <w:rFonts w:eastAsia="Times New Roman" w:cs="Times New Roman"/>
                <w:b/>
              </w:rPr>
              <w:t>(Colonne 2)</w:t>
            </w:r>
          </w:p>
        </w:tc>
        <w:tc>
          <w:tcPr>
            <w:tcW w:w="1694" w:type="dxa"/>
            <w:vAlign w:val="center"/>
          </w:tcPr>
          <w:p w14:paraId="1F2F44A1" w14:textId="77777777" w:rsidR="003C46C3" w:rsidRPr="008A1D34" w:rsidRDefault="003C46C3" w:rsidP="007B3CE9">
            <w:pPr>
              <w:spacing w:after="0" w:line="259" w:lineRule="auto"/>
              <w:jc w:val="center"/>
              <w:rPr>
                <w:rFonts w:eastAsia="Times New Roman" w:cs="Times New Roman"/>
                <w:b/>
              </w:rPr>
            </w:pPr>
            <w:r w:rsidRPr="008A1D34">
              <w:rPr>
                <w:rFonts w:eastAsia="Times New Roman" w:cs="Times New Roman"/>
                <w:b/>
              </w:rPr>
              <w:t xml:space="preserve">Montant </w:t>
            </w:r>
          </w:p>
          <w:p w14:paraId="736899F2" w14:textId="77777777" w:rsidR="003C46C3" w:rsidRPr="008A1D34" w:rsidRDefault="003C46C3" w:rsidP="007B3CE9">
            <w:pPr>
              <w:spacing w:after="0" w:line="259" w:lineRule="auto"/>
              <w:jc w:val="center"/>
              <w:rPr>
                <w:rFonts w:eastAsia="Times New Roman" w:cs="Times New Roman"/>
                <w:b/>
              </w:rPr>
            </w:pPr>
            <w:r w:rsidRPr="008A1D34">
              <w:rPr>
                <w:rFonts w:eastAsia="Times New Roman" w:cs="Times New Roman"/>
                <w:b/>
              </w:rPr>
              <w:t>(colonne 3)</w:t>
            </w:r>
          </w:p>
        </w:tc>
      </w:tr>
      <w:tr w:rsidR="003C46C3" w:rsidRPr="008A1D34" w14:paraId="21453D62" w14:textId="77777777" w:rsidTr="007B3CE9">
        <w:tc>
          <w:tcPr>
            <w:tcW w:w="3539" w:type="dxa"/>
          </w:tcPr>
          <w:p w14:paraId="4594EEB7" w14:textId="77777777" w:rsidR="003C46C3" w:rsidRPr="008A1D34" w:rsidRDefault="003C46C3" w:rsidP="007B3CE9">
            <w:pPr>
              <w:spacing w:after="0" w:line="259" w:lineRule="auto"/>
              <w:rPr>
                <w:rFonts w:eastAsia="Times New Roman" w:cs="Times New Roman"/>
                <w:u w:val="single"/>
              </w:rPr>
            </w:pPr>
            <w:r w:rsidRPr="008A1D34">
              <w:rPr>
                <w:rFonts w:eastAsia="Times New Roman" w:cs="Times New Roman"/>
                <w:u w:val="single"/>
              </w:rPr>
              <w:t>Charges directes</w:t>
            </w:r>
          </w:p>
          <w:p w14:paraId="7D96CBD4" w14:textId="77777777" w:rsidR="003C46C3" w:rsidRPr="008A1D34" w:rsidRDefault="003C46C3" w:rsidP="007B3CE9">
            <w:pPr>
              <w:numPr>
                <w:ilvl w:val="0"/>
                <w:numId w:val="13"/>
              </w:numPr>
              <w:spacing w:after="0" w:line="240" w:lineRule="auto"/>
              <w:rPr>
                <w:rFonts w:eastAsia="Times New Roman" w:cs="Times New Roman"/>
              </w:rPr>
            </w:pPr>
            <w:r w:rsidRPr="008A1D34">
              <w:rPr>
                <w:rFonts w:eastAsia="Times New Roman" w:cs="Times New Roman"/>
              </w:rPr>
              <w:lastRenderedPageBreak/>
              <w:t>Prix d’achat</w:t>
            </w:r>
          </w:p>
          <w:p w14:paraId="1D166CB1" w14:textId="77777777" w:rsidR="003C46C3" w:rsidRPr="008A1D34" w:rsidRDefault="003C46C3" w:rsidP="007B3CE9">
            <w:pPr>
              <w:spacing w:after="0" w:line="259" w:lineRule="auto"/>
              <w:ind w:left="555"/>
              <w:rPr>
                <w:rFonts w:eastAsia="Times New Roman" w:cs="Times New Roman"/>
              </w:rPr>
            </w:pPr>
          </w:p>
          <w:p w14:paraId="005492B4" w14:textId="77777777" w:rsidR="003C46C3" w:rsidRPr="008A1D34" w:rsidRDefault="003C46C3" w:rsidP="007B3CE9">
            <w:pPr>
              <w:numPr>
                <w:ilvl w:val="0"/>
                <w:numId w:val="13"/>
              </w:numPr>
              <w:spacing w:after="0" w:line="240" w:lineRule="auto"/>
              <w:rPr>
                <w:rFonts w:eastAsia="Times New Roman" w:cs="Times New Roman"/>
              </w:rPr>
            </w:pPr>
            <w:r w:rsidRPr="008A1D34">
              <w:rPr>
                <w:rFonts w:eastAsia="Times New Roman" w:cs="Times New Roman"/>
              </w:rPr>
              <w:t>Frais de livraison ou autres charges directes d’achat</w:t>
            </w:r>
          </w:p>
        </w:tc>
        <w:tc>
          <w:tcPr>
            <w:tcW w:w="1985" w:type="dxa"/>
          </w:tcPr>
          <w:p w14:paraId="478CB30B" w14:textId="77777777" w:rsidR="003C46C3" w:rsidRPr="008A1D34" w:rsidRDefault="003C46C3" w:rsidP="007B3CE9">
            <w:pPr>
              <w:spacing w:after="0" w:line="259" w:lineRule="auto"/>
              <w:jc w:val="center"/>
              <w:rPr>
                <w:rFonts w:eastAsia="Times New Roman" w:cs="Times New Roman"/>
              </w:rPr>
            </w:pPr>
          </w:p>
          <w:p w14:paraId="7BBD9AEA" w14:textId="77777777" w:rsidR="003C46C3" w:rsidRPr="008A1D34" w:rsidRDefault="003C46C3" w:rsidP="007B3CE9">
            <w:pPr>
              <w:spacing w:after="0" w:line="240" w:lineRule="auto"/>
              <w:jc w:val="center"/>
              <w:rPr>
                <w:rFonts w:eastAsia="Times New Roman" w:cs="Times New Roman"/>
              </w:rPr>
            </w:pPr>
            <w:r w:rsidRPr="008A1D34">
              <w:rPr>
                <w:rFonts w:eastAsia="Times New Roman" w:cs="Times New Roman"/>
              </w:rPr>
              <w:lastRenderedPageBreak/>
              <w:t>Quantités achetées</w:t>
            </w:r>
          </w:p>
          <w:p w14:paraId="33ECFD24" w14:textId="77777777" w:rsidR="003C46C3" w:rsidRPr="008A1D34" w:rsidRDefault="003C46C3" w:rsidP="007B3CE9">
            <w:pPr>
              <w:spacing w:after="160" w:line="240" w:lineRule="auto"/>
              <w:jc w:val="center"/>
              <w:rPr>
                <w:rFonts w:eastAsia="Times New Roman" w:cs="Times New Roman"/>
              </w:rPr>
            </w:pPr>
          </w:p>
          <w:p w14:paraId="25B82AEB" w14:textId="77777777" w:rsidR="003C46C3" w:rsidRPr="008A1D34" w:rsidRDefault="003C46C3" w:rsidP="007B3CE9">
            <w:pPr>
              <w:spacing w:after="160" w:line="240" w:lineRule="auto"/>
              <w:jc w:val="center"/>
              <w:rPr>
                <w:rFonts w:eastAsia="Times New Roman" w:cs="Times New Roman"/>
              </w:rPr>
            </w:pPr>
            <w:r w:rsidRPr="008A1D34">
              <w:rPr>
                <w:rFonts w:eastAsia="Times New Roman" w:cs="Times New Roman"/>
              </w:rPr>
              <w:t>Quantités</w:t>
            </w:r>
          </w:p>
        </w:tc>
        <w:tc>
          <w:tcPr>
            <w:tcW w:w="1842" w:type="dxa"/>
          </w:tcPr>
          <w:p w14:paraId="25532EDF" w14:textId="77777777" w:rsidR="003C46C3" w:rsidRPr="008A1D34" w:rsidRDefault="003C46C3" w:rsidP="007B3CE9">
            <w:pPr>
              <w:spacing w:after="0" w:line="259" w:lineRule="auto"/>
              <w:jc w:val="center"/>
              <w:rPr>
                <w:rFonts w:eastAsia="Times New Roman" w:cs="Times New Roman"/>
              </w:rPr>
            </w:pPr>
          </w:p>
          <w:p w14:paraId="0339EF04"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lastRenderedPageBreak/>
              <w:t>Prix unitaire d’achat</w:t>
            </w:r>
          </w:p>
          <w:p w14:paraId="6093234D"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Prix unitaire</w:t>
            </w:r>
          </w:p>
        </w:tc>
        <w:tc>
          <w:tcPr>
            <w:tcW w:w="1694" w:type="dxa"/>
          </w:tcPr>
          <w:p w14:paraId="07BE1952" w14:textId="77777777" w:rsidR="003C46C3" w:rsidRPr="008A1D34" w:rsidRDefault="003C46C3" w:rsidP="007B3CE9">
            <w:pPr>
              <w:spacing w:after="0" w:line="259" w:lineRule="auto"/>
              <w:jc w:val="center"/>
              <w:rPr>
                <w:rFonts w:eastAsia="Times New Roman" w:cs="Times New Roman"/>
              </w:rPr>
            </w:pPr>
          </w:p>
          <w:p w14:paraId="22DE08D3"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rPr>
              <w:lastRenderedPageBreak/>
              <w:t>Col 2 x Col 3</w:t>
            </w:r>
          </w:p>
          <w:p w14:paraId="3B055CAC" w14:textId="77777777" w:rsidR="003C46C3" w:rsidRPr="008A1D34" w:rsidRDefault="003C46C3" w:rsidP="007B3CE9">
            <w:pPr>
              <w:spacing w:after="160" w:line="259" w:lineRule="auto"/>
              <w:jc w:val="center"/>
              <w:rPr>
                <w:rFonts w:eastAsia="Times New Roman" w:cs="Times New Roman"/>
              </w:rPr>
            </w:pPr>
          </w:p>
          <w:p w14:paraId="57C0FA0A"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Montant global</w:t>
            </w:r>
          </w:p>
        </w:tc>
      </w:tr>
      <w:tr w:rsidR="003C46C3" w:rsidRPr="008A1D34" w14:paraId="120E12F0" w14:textId="77777777" w:rsidTr="007B3CE9">
        <w:tc>
          <w:tcPr>
            <w:tcW w:w="3539" w:type="dxa"/>
          </w:tcPr>
          <w:p w14:paraId="785093B8" w14:textId="77777777" w:rsidR="003C46C3" w:rsidRPr="008A1D34" w:rsidRDefault="003C46C3" w:rsidP="007B3CE9">
            <w:pPr>
              <w:spacing w:after="0" w:line="259" w:lineRule="auto"/>
              <w:rPr>
                <w:rFonts w:eastAsia="Times New Roman" w:cs="Times New Roman"/>
                <w:u w:val="single"/>
              </w:rPr>
            </w:pPr>
            <w:r w:rsidRPr="008A1D34">
              <w:rPr>
                <w:rFonts w:eastAsia="Times New Roman" w:cs="Times New Roman"/>
                <w:u w:val="single"/>
              </w:rPr>
              <w:lastRenderedPageBreak/>
              <w:t>Charges indirectes</w:t>
            </w:r>
          </w:p>
          <w:p w14:paraId="1B777D6D" w14:textId="63B64494" w:rsidR="003C46C3" w:rsidRPr="008A1D34" w:rsidRDefault="003C46C3" w:rsidP="004711D7">
            <w:pPr>
              <w:spacing w:after="0" w:line="259" w:lineRule="auto"/>
              <w:jc w:val="left"/>
              <w:rPr>
                <w:rFonts w:eastAsia="Times New Roman" w:cs="Times New Roman"/>
              </w:rPr>
            </w:pPr>
            <w:r w:rsidRPr="008A1D34">
              <w:rPr>
                <w:rFonts w:eastAsia="Times New Roman" w:cs="Times New Roman"/>
              </w:rPr>
              <w:t>Reprendre le centre d’analyse correspondant (a)</w:t>
            </w:r>
          </w:p>
        </w:tc>
        <w:tc>
          <w:tcPr>
            <w:tcW w:w="1985" w:type="dxa"/>
          </w:tcPr>
          <w:p w14:paraId="52138CAC" w14:textId="77777777" w:rsidR="003C46C3" w:rsidRPr="008A1D34" w:rsidRDefault="003C46C3" w:rsidP="007B3CE9">
            <w:pPr>
              <w:spacing w:after="0" w:line="259" w:lineRule="auto"/>
              <w:jc w:val="center"/>
              <w:rPr>
                <w:rFonts w:eastAsia="Times New Roman" w:cs="Times New Roman"/>
              </w:rPr>
            </w:pPr>
          </w:p>
          <w:p w14:paraId="530886AA"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Quantité d’UO utilisées</w:t>
            </w:r>
          </w:p>
        </w:tc>
        <w:tc>
          <w:tcPr>
            <w:tcW w:w="1842" w:type="dxa"/>
          </w:tcPr>
          <w:p w14:paraId="0922FBFB" w14:textId="77777777" w:rsidR="003C46C3" w:rsidRPr="008A1D34" w:rsidRDefault="003C46C3" w:rsidP="007B3CE9">
            <w:pPr>
              <w:spacing w:after="0" w:line="259" w:lineRule="auto"/>
              <w:jc w:val="center"/>
              <w:rPr>
                <w:rFonts w:eastAsia="Times New Roman" w:cs="Times New Roman"/>
              </w:rPr>
            </w:pPr>
          </w:p>
          <w:p w14:paraId="1E2985F5"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highlight w:val="green"/>
              </w:rPr>
              <w:t>Coût de l’UO concernée</w:t>
            </w:r>
          </w:p>
        </w:tc>
        <w:tc>
          <w:tcPr>
            <w:tcW w:w="1694" w:type="dxa"/>
          </w:tcPr>
          <w:p w14:paraId="3A04BD34" w14:textId="77777777" w:rsidR="003C46C3" w:rsidRPr="008A1D34" w:rsidRDefault="003C46C3" w:rsidP="007B3CE9">
            <w:pPr>
              <w:spacing w:after="0" w:line="259" w:lineRule="auto"/>
              <w:jc w:val="center"/>
              <w:rPr>
                <w:rFonts w:eastAsia="Times New Roman" w:cs="Times New Roman"/>
              </w:rPr>
            </w:pPr>
          </w:p>
          <w:p w14:paraId="62DB4C61"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Col 2 x Col 3</w:t>
            </w:r>
          </w:p>
        </w:tc>
      </w:tr>
      <w:tr w:rsidR="003C46C3" w:rsidRPr="008A1D34" w14:paraId="41170CBA" w14:textId="77777777" w:rsidTr="007B3CE9">
        <w:tc>
          <w:tcPr>
            <w:tcW w:w="3539" w:type="dxa"/>
            <w:vAlign w:val="center"/>
          </w:tcPr>
          <w:p w14:paraId="40F931AB" w14:textId="77777777" w:rsidR="003C46C3" w:rsidRPr="008A1D34" w:rsidRDefault="003C46C3" w:rsidP="007B3CE9">
            <w:pPr>
              <w:spacing w:after="160" w:line="259" w:lineRule="auto"/>
              <w:rPr>
                <w:rFonts w:eastAsia="Times New Roman" w:cs="Times New Roman"/>
              </w:rPr>
            </w:pPr>
            <w:r w:rsidRPr="008A1D34">
              <w:rPr>
                <w:rFonts w:eastAsia="Times New Roman" w:cs="Times New Roman"/>
              </w:rPr>
              <w:t>Coût d’acquisition</w:t>
            </w:r>
          </w:p>
        </w:tc>
        <w:tc>
          <w:tcPr>
            <w:tcW w:w="1985" w:type="dxa"/>
            <w:vAlign w:val="center"/>
          </w:tcPr>
          <w:p w14:paraId="32F3349B"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Quantité achetée (2)</w:t>
            </w:r>
          </w:p>
        </w:tc>
        <w:tc>
          <w:tcPr>
            <w:tcW w:w="1842" w:type="dxa"/>
          </w:tcPr>
          <w:p w14:paraId="3735DCBA"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highlight w:val="magenta"/>
              </w:rPr>
              <w:t>Coût (3) unitaire d’acquisition</w:t>
            </w:r>
          </w:p>
        </w:tc>
        <w:tc>
          <w:tcPr>
            <w:tcW w:w="1694" w:type="dxa"/>
            <w:vAlign w:val="center"/>
          </w:tcPr>
          <w:p w14:paraId="28618AD0"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Total de la colonne (1)</w:t>
            </w:r>
          </w:p>
        </w:tc>
      </w:tr>
    </w:tbl>
    <w:p w14:paraId="2C501A22" w14:textId="77777777" w:rsidR="003C46C3" w:rsidRPr="008A1D34" w:rsidRDefault="003C46C3" w:rsidP="003C46C3">
      <w:r w:rsidRPr="008A1D34">
        <w:t>(a) il s’agit du centre concernant l’approvisionnement puisque l’on calcule le coût d’achat.</w:t>
      </w:r>
    </w:p>
    <w:p w14:paraId="180746AC" w14:textId="61148513" w:rsidR="003C46C3" w:rsidRPr="008A1D34" w:rsidRDefault="003C46C3" w:rsidP="003C46C3">
      <w:r w:rsidRPr="008A1D34">
        <w:t>(1), (2) et (3) indiquent la chronologie des calculs. Le coût unitaire d’acquisition est calculé dans un troisième temps en divisant le total de la colonne Montant (c’est</w:t>
      </w:r>
      <w:r w:rsidR="004711D7">
        <w:t>-</w:t>
      </w:r>
      <w:r w:rsidRPr="008A1D34">
        <w:t>à-dire le coût total d’acquisition) par la quantité achetée (colonne 1)</w:t>
      </w:r>
      <w:r>
        <w:t>.</w:t>
      </w:r>
    </w:p>
    <w:p w14:paraId="6A2EF06D" w14:textId="77777777" w:rsidR="003C46C3" w:rsidRPr="003C46C3" w:rsidRDefault="003C46C3" w:rsidP="003C46C3">
      <w:pPr>
        <w:spacing w:after="160" w:line="259" w:lineRule="auto"/>
        <w:rPr>
          <w:rFonts w:eastAsia="Times New Roman" w:cs="Times New Roman"/>
          <w:b/>
          <w:i/>
          <w:iCs/>
        </w:rPr>
      </w:pPr>
      <w:r w:rsidRPr="003C46C3">
        <w:rPr>
          <w:rFonts w:eastAsia="Times New Roman" w:cs="Times New Roman"/>
          <w:b/>
          <w:i/>
          <w:iCs/>
        </w:rPr>
        <w:t>Remarques :</w:t>
      </w:r>
    </w:p>
    <w:p w14:paraId="25CA6B6D" w14:textId="77777777" w:rsidR="003C46C3" w:rsidRPr="008A1D34" w:rsidRDefault="003C46C3" w:rsidP="003C46C3">
      <w:pPr>
        <w:pStyle w:val="Paragraphedeliste"/>
        <w:numPr>
          <w:ilvl w:val="0"/>
          <w:numId w:val="22"/>
        </w:numPr>
      </w:pPr>
      <w:r w:rsidRPr="008A1D34">
        <w:t>Il faut faire autant de tableaux de calcul de coût d’achat qu’il y a de matières premières différentes achetées.</w:t>
      </w:r>
    </w:p>
    <w:p w14:paraId="618808AA" w14:textId="0F7E2F33" w:rsidR="003C46C3" w:rsidRPr="008A1D34" w:rsidRDefault="003C46C3" w:rsidP="003C46C3">
      <w:pPr>
        <w:pStyle w:val="Paragraphedeliste"/>
        <w:numPr>
          <w:ilvl w:val="0"/>
          <w:numId w:val="22"/>
        </w:numPr>
      </w:pPr>
      <w:r w:rsidRPr="008A1D34">
        <w:t xml:space="preserve">Si les matières premières et </w:t>
      </w:r>
      <w:r w:rsidR="004711D7">
        <w:t>d’</w:t>
      </w:r>
      <w:r w:rsidRPr="008A1D34">
        <w:t>autres éléments achetés sont stockés, ce coût d’acquisition sera utilisé pour valoriser les entrées en stock. Une fiche de stock sera donc établie selon la méthode d’inventaire permanent retenue par l’entreprise. Ce coût d’acquisition permettra par la suite de fixer le prix auquel les matières premières qui sortiront du stock pour être consommées lors de la production.</w:t>
      </w:r>
    </w:p>
    <w:p w14:paraId="3AC15A51" w14:textId="5AAE5261" w:rsidR="003C46C3" w:rsidRDefault="003C46C3" w:rsidP="003C46C3">
      <w:pPr>
        <w:pStyle w:val="Paragraphedeliste"/>
      </w:pPr>
      <w:r w:rsidRPr="008A1D34">
        <w:t xml:space="preserve">Au contraire, si les achats de matières premières se font en Juste </w:t>
      </w:r>
      <w:r>
        <w:t>à</w:t>
      </w:r>
      <w:r w:rsidRPr="008A1D34">
        <w:t xml:space="preserve"> </w:t>
      </w:r>
      <w:r w:rsidR="004711D7">
        <w:t>t</w:t>
      </w:r>
      <w:r w:rsidRPr="008A1D34">
        <w:t>emps (sans stockage), le coût d’acquisition sera directement utilisé dans le coût de production.</w:t>
      </w:r>
    </w:p>
    <w:p w14:paraId="4435EFA8" w14:textId="77777777" w:rsidR="003C46C3" w:rsidRPr="008A1D34" w:rsidRDefault="003C46C3" w:rsidP="003C46C3">
      <w:pPr>
        <w:pStyle w:val="Paragraphedeliste"/>
      </w:pPr>
    </w:p>
    <w:p w14:paraId="26B2B93B" w14:textId="5BF113B8" w:rsidR="003C46C3" w:rsidRPr="008A1D34" w:rsidRDefault="003C46C3" w:rsidP="003C46C3">
      <w:pPr>
        <w:pStyle w:val="Titre3"/>
      </w:pPr>
      <w:r w:rsidRPr="008A1D34">
        <w:t>Le calcul des différents coûts : le coût de production</w:t>
      </w:r>
    </w:p>
    <w:p w14:paraId="3178E42D" w14:textId="77777777" w:rsidR="003C46C3" w:rsidRPr="008A1D34" w:rsidRDefault="003C46C3" w:rsidP="003C46C3">
      <w:r w:rsidRPr="008A1D34">
        <w:t xml:space="preserve">Le coût de production doit prendre en compte le coût d’achat des matières premières. </w:t>
      </w:r>
    </w:p>
    <w:p w14:paraId="05D660BA" w14:textId="77777777" w:rsidR="003C46C3" w:rsidRPr="008A1D34" w:rsidRDefault="003C46C3" w:rsidP="003C46C3">
      <w:r w:rsidRPr="008A1D34">
        <w:t>ATTENTION ! Si l’entreprise stocke les matières premières avant de les intégrer dans le processus de production, il faut tenir une fiche de stocks pour déterminer la valeur des matières premières utilisées pour la fabrication.</w:t>
      </w:r>
    </w:p>
    <w:p w14:paraId="0C4972E6" w14:textId="1895AFB7" w:rsidR="003C46C3" w:rsidRDefault="003C46C3" w:rsidP="003C46C3">
      <w:r w:rsidRPr="008A1D34">
        <w:t xml:space="preserve">La méthode de valorisation du stock la plus fréquemment retenue est celle du </w:t>
      </w:r>
      <w:r w:rsidR="004711D7">
        <w:t>c</w:t>
      </w:r>
      <w:r w:rsidRPr="008A1D34">
        <w:t xml:space="preserve">oût </w:t>
      </w:r>
      <w:r w:rsidR="004711D7">
        <w:t>m</w:t>
      </w:r>
      <w:r w:rsidRPr="008A1D34">
        <w:t xml:space="preserve">oyen </w:t>
      </w:r>
      <w:r w:rsidR="004711D7">
        <w:t>p</w:t>
      </w:r>
      <w:r w:rsidRPr="008A1D34">
        <w:t xml:space="preserve">ondéré. </w:t>
      </w:r>
    </w:p>
    <w:p w14:paraId="53AE3568" w14:textId="77777777" w:rsidR="003C46C3" w:rsidRPr="008A1D34" w:rsidRDefault="003C46C3" w:rsidP="003C46C3"/>
    <w:tbl>
      <w:tblPr>
        <w:tblStyle w:val="Grilledutableau"/>
        <w:tblW w:w="0" w:type="auto"/>
        <w:tblLook w:val="04A0" w:firstRow="1" w:lastRow="0" w:firstColumn="1" w:lastColumn="0" w:noHBand="0" w:noVBand="1"/>
      </w:tblPr>
      <w:tblGrid>
        <w:gridCol w:w="1271"/>
        <w:gridCol w:w="1086"/>
        <w:gridCol w:w="1087"/>
        <w:gridCol w:w="1087"/>
        <w:gridCol w:w="1232"/>
        <w:gridCol w:w="1099"/>
        <w:gridCol w:w="1099"/>
        <w:gridCol w:w="1099"/>
      </w:tblGrid>
      <w:tr w:rsidR="003C46C3" w:rsidRPr="008A1D34" w14:paraId="2C920BB9" w14:textId="77777777" w:rsidTr="007B3CE9">
        <w:tc>
          <w:tcPr>
            <w:tcW w:w="1271" w:type="dxa"/>
          </w:tcPr>
          <w:p w14:paraId="78C9A549" w14:textId="77777777" w:rsidR="003C46C3" w:rsidRPr="008A1D34" w:rsidRDefault="003C46C3" w:rsidP="007B3CE9">
            <w:pPr>
              <w:spacing w:after="0" w:line="240" w:lineRule="auto"/>
              <w:rPr>
                <w:rFonts w:cs="Times New Roman"/>
              </w:rPr>
            </w:pPr>
          </w:p>
        </w:tc>
        <w:tc>
          <w:tcPr>
            <w:tcW w:w="1086" w:type="dxa"/>
            <w:vAlign w:val="center"/>
          </w:tcPr>
          <w:p w14:paraId="6AD6E983" w14:textId="3CB5C6C8" w:rsidR="003C46C3" w:rsidRPr="008A1D34" w:rsidRDefault="003C46C3" w:rsidP="007B3CE9">
            <w:pPr>
              <w:spacing w:after="0" w:line="240" w:lineRule="auto"/>
              <w:jc w:val="center"/>
              <w:rPr>
                <w:rFonts w:cs="Times New Roman"/>
                <w:b/>
              </w:rPr>
            </w:pPr>
            <w:r w:rsidRPr="008A1D34">
              <w:rPr>
                <w:rFonts w:cs="Times New Roman"/>
                <w:b/>
              </w:rPr>
              <w:t>Quantité</w:t>
            </w:r>
          </w:p>
        </w:tc>
        <w:tc>
          <w:tcPr>
            <w:tcW w:w="1087" w:type="dxa"/>
            <w:vAlign w:val="center"/>
          </w:tcPr>
          <w:p w14:paraId="51C93A81" w14:textId="77777777" w:rsidR="003C46C3" w:rsidRPr="008A1D34" w:rsidRDefault="003C46C3" w:rsidP="007B3CE9">
            <w:pPr>
              <w:spacing w:after="0" w:line="240" w:lineRule="auto"/>
              <w:jc w:val="center"/>
              <w:rPr>
                <w:rFonts w:cs="Times New Roman"/>
                <w:b/>
              </w:rPr>
            </w:pPr>
            <w:r w:rsidRPr="008A1D34">
              <w:rPr>
                <w:rFonts w:cs="Times New Roman"/>
                <w:b/>
              </w:rPr>
              <w:t>CU</w:t>
            </w:r>
          </w:p>
        </w:tc>
        <w:tc>
          <w:tcPr>
            <w:tcW w:w="1087" w:type="dxa"/>
            <w:vAlign w:val="center"/>
          </w:tcPr>
          <w:p w14:paraId="2FD640B4" w14:textId="77777777" w:rsidR="003C46C3" w:rsidRPr="008A1D34" w:rsidRDefault="003C46C3" w:rsidP="007B3CE9">
            <w:pPr>
              <w:spacing w:after="0" w:line="240" w:lineRule="auto"/>
              <w:jc w:val="center"/>
              <w:rPr>
                <w:rFonts w:cs="Times New Roman"/>
                <w:b/>
              </w:rPr>
            </w:pPr>
            <w:r w:rsidRPr="008A1D34">
              <w:rPr>
                <w:rFonts w:cs="Times New Roman"/>
                <w:b/>
              </w:rPr>
              <w:t>Total</w:t>
            </w:r>
          </w:p>
        </w:tc>
        <w:tc>
          <w:tcPr>
            <w:tcW w:w="1232" w:type="dxa"/>
            <w:vAlign w:val="center"/>
          </w:tcPr>
          <w:p w14:paraId="497D0B10" w14:textId="77777777" w:rsidR="003C46C3" w:rsidRPr="008A1D34" w:rsidRDefault="003C46C3" w:rsidP="007B3CE9">
            <w:pPr>
              <w:spacing w:after="0" w:line="240" w:lineRule="auto"/>
              <w:jc w:val="center"/>
              <w:rPr>
                <w:rFonts w:cs="Times New Roman"/>
                <w:b/>
              </w:rPr>
            </w:pPr>
          </w:p>
        </w:tc>
        <w:tc>
          <w:tcPr>
            <w:tcW w:w="1099" w:type="dxa"/>
            <w:vAlign w:val="center"/>
          </w:tcPr>
          <w:p w14:paraId="5D1E3E33" w14:textId="69EC3A65" w:rsidR="003C46C3" w:rsidRPr="008A1D34" w:rsidRDefault="003C46C3" w:rsidP="007B3CE9">
            <w:pPr>
              <w:spacing w:after="0" w:line="240" w:lineRule="auto"/>
              <w:jc w:val="center"/>
              <w:rPr>
                <w:rFonts w:cs="Times New Roman"/>
                <w:b/>
              </w:rPr>
            </w:pPr>
            <w:r w:rsidRPr="008A1D34">
              <w:rPr>
                <w:rFonts w:cs="Times New Roman"/>
                <w:b/>
              </w:rPr>
              <w:t>Quantité</w:t>
            </w:r>
          </w:p>
        </w:tc>
        <w:tc>
          <w:tcPr>
            <w:tcW w:w="1099" w:type="dxa"/>
            <w:vAlign w:val="center"/>
          </w:tcPr>
          <w:p w14:paraId="6C451F1D" w14:textId="77777777" w:rsidR="003C46C3" w:rsidRPr="008A1D34" w:rsidRDefault="003C46C3" w:rsidP="007B3CE9">
            <w:pPr>
              <w:spacing w:after="0" w:line="240" w:lineRule="auto"/>
              <w:jc w:val="center"/>
              <w:rPr>
                <w:rFonts w:cs="Times New Roman"/>
                <w:b/>
              </w:rPr>
            </w:pPr>
            <w:r w:rsidRPr="008A1D34">
              <w:rPr>
                <w:rFonts w:cs="Times New Roman"/>
                <w:b/>
              </w:rPr>
              <w:t>CU</w:t>
            </w:r>
          </w:p>
        </w:tc>
        <w:tc>
          <w:tcPr>
            <w:tcW w:w="1099" w:type="dxa"/>
            <w:vAlign w:val="center"/>
          </w:tcPr>
          <w:p w14:paraId="32C78DA7" w14:textId="77777777" w:rsidR="003C46C3" w:rsidRPr="008A1D34" w:rsidRDefault="003C46C3" w:rsidP="007B3CE9">
            <w:pPr>
              <w:spacing w:after="0" w:line="240" w:lineRule="auto"/>
              <w:jc w:val="center"/>
              <w:rPr>
                <w:rFonts w:cs="Times New Roman"/>
                <w:b/>
              </w:rPr>
            </w:pPr>
            <w:r w:rsidRPr="008A1D34">
              <w:rPr>
                <w:rFonts w:cs="Times New Roman"/>
                <w:b/>
              </w:rPr>
              <w:t>Total</w:t>
            </w:r>
          </w:p>
        </w:tc>
      </w:tr>
      <w:tr w:rsidR="003C46C3" w:rsidRPr="008A1D34" w14:paraId="0B3AE4F0" w14:textId="77777777" w:rsidTr="007B3CE9">
        <w:tc>
          <w:tcPr>
            <w:tcW w:w="1271" w:type="dxa"/>
          </w:tcPr>
          <w:p w14:paraId="79D879B1" w14:textId="77777777" w:rsidR="003C46C3" w:rsidRPr="008A1D34" w:rsidRDefault="003C46C3" w:rsidP="007B3CE9">
            <w:pPr>
              <w:spacing w:after="0" w:line="240" w:lineRule="auto"/>
              <w:rPr>
                <w:rFonts w:cs="Times New Roman"/>
              </w:rPr>
            </w:pPr>
            <w:r w:rsidRPr="008A1D34">
              <w:rPr>
                <w:rFonts w:cs="Times New Roman"/>
              </w:rPr>
              <w:t>Stock initial</w:t>
            </w:r>
          </w:p>
        </w:tc>
        <w:tc>
          <w:tcPr>
            <w:tcW w:w="1086" w:type="dxa"/>
          </w:tcPr>
          <w:p w14:paraId="00C17211" w14:textId="77777777" w:rsidR="003C46C3" w:rsidRPr="008A1D34" w:rsidRDefault="003C46C3" w:rsidP="007B3CE9">
            <w:pPr>
              <w:spacing w:after="0" w:line="240" w:lineRule="auto"/>
              <w:jc w:val="right"/>
              <w:rPr>
                <w:rFonts w:cs="Times New Roman"/>
              </w:rPr>
            </w:pPr>
            <w:r w:rsidRPr="008A1D34">
              <w:rPr>
                <w:rFonts w:cs="Times New Roman"/>
              </w:rPr>
              <w:t>200</w:t>
            </w:r>
          </w:p>
        </w:tc>
        <w:tc>
          <w:tcPr>
            <w:tcW w:w="1087" w:type="dxa"/>
          </w:tcPr>
          <w:p w14:paraId="1841A5E8" w14:textId="77777777" w:rsidR="003C46C3" w:rsidRPr="008A1D34" w:rsidRDefault="003C46C3" w:rsidP="007B3CE9">
            <w:pPr>
              <w:spacing w:after="0" w:line="240" w:lineRule="auto"/>
              <w:jc w:val="center"/>
              <w:rPr>
                <w:rFonts w:cs="Times New Roman"/>
              </w:rPr>
            </w:pPr>
            <w:r w:rsidRPr="008A1D34">
              <w:rPr>
                <w:rFonts w:cs="Times New Roman"/>
              </w:rPr>
              <w:t>5</w:t>
            </w:r>
          </w:p>
        </w:tc>
        <w:tc>
          <w:tcPr>
            <w:tcW w:w="1087" w:type="dxa"/>
          </w:tcPr>
          <w:p w14:paraId="298683CF" w14:textId="77777777" w:rsidR="003C46C3" w:rsidRPr="008A1D34" w:rsidRDefault="003C46C3" w:rsidP="007B3CE9">
            <w:pPr>
              <w:spacing w:after="0" w:line="240" w:lineRule="auto"/>
              <w:jc w:val="right"/>
              <w:rPr>
                <w:rFonts w:cs="Times New Roman"/>
              </w:rPr>
            </w:pPr>
            <w:r w:rsidRPr="008A1D34">
              <w:rPr>
                <w:rFonts w:cs="Times New Roman"/>
              </w:rPr>
              <w:t>1 000</w:t>
            </w:r>
          </w:p>
        </w:tc>
        <w:tc>
          <w:tcPr>
            <w:tcW w:w="1232" w:type="dxa"/>
          </w:tcPr>
          <w:p w14:paraId="287B68F7" w14:textId="77777777" w:rsidR="003C46C3" w:rsidRPr="008A1D34" w:rsidRDefault="003C46C3" w:rsidP="007B3CE9">
            <w:pPr>
              <w:spacing w:after="0" w:line="240" w:lineRule="auto"/>
              <w:rPr>
                <w:rFonts w:cs="Times New Roman"/>
              </w:rPr>
            </w:pPr>
            <w:r w:rsidRPr="008A1D34">
              <w:rPr>
                <w:rFonts w:cs="Times New Roman"/>
              </w:rPr>
              <w:t>Sorties</w:t>
            </w:r>
          </w:p>
        </w:tc>
        <w:tc>
          <w:tcPr>
            <w:tcW w:w="1099" w:type="dxa"/>
          </w:tcPr>
          <w:p w14:paraId="217695E0" w14:textId="77777777" w:rsidR="003C46C3" w:rsidRPr="008A1D34" w:rsidRDefault="003C46C3" w:rsidP="007B3CE9">
            <w:pPr>
              <w:spacing w:after="0" w:line="240" w:lineRule="auto"/>
              <w:jc w:val="right"/>
              <w:rPr>
                <w:rFonts w:cs="Times New Roman"/>
              </w:rPr>
            </w:pPr>
            <w:r w:rsidRPr="008A1D34">
              <w:rPr>
                <w:rFonts w:cs="Times New Roman"/>
              </w:rPr>
              <w:t>900</w:t>
            </w:r>
          </w:p>
        </w:tc>
        <w:tc>
          <w:tcPr>
            <w:tcW w:w="1099" w:type="dxa"/>
          </w:tcPr>
          <w:p w14:paraId="5D606ECE" w14:textId="77777777" w:rsidR="003C46C3" w:rsidRPr="008A1D34" w:rsidRDefault="003C46C3" w:rsidP="007B3CE9">
            <w:pPr>
              <w:spacing w:after="0" w:line="240" w:lineRule="auto"/>
              <w:jc w:val="center"/>
              <w:rPr>
                <w:rFonts w:cs="Times New Roman"/>
              </w:rPr>
            </w:pPr>
            <w:r w:rsidRPr="008A1D34">
              <w:rPr>
                <w:rFonts w:cs="Times New Roman"/>
              </w:rPr>
              <w:t>5,8</w:t>
            </w:r>
          </w:p>
        </w:tc>
        <w:tc>
          <w:tcPr>
            <w:tcW w:w="1099" w:type="dxa"/>
          </w:tcPr>
          <w:p w14:paraId="5787AE69" w14:textId="77777777" w:rsidR="003C46C3" w:rsidRPr="008A1D34" w:rsidRDefault="003C46C3" w:rsidP="007B3CE9">
            <w:pPr>
              <w:spacing w:after="0" w:line="240" w:lineRule="auto"/>
              <w:jc w:val="right"/>
              <w:rPr>
                <w:rFonts w:cs="Times New Roman"/>
              </w:rPr>
            </w:pPr>
            <w:r w:rsidRPr="008A1D34">
              <w:rPr>
                <w:rFonts w:cs="Times New Roman"/>
              </w:rPr>
              <w:t>5 220</w:t>
            </w:r>
          </w:p>
        </w:tc>
      </w:tr>
      <w:tr w:rsidR="003C46C3" w:rsidRPr="008A1D34" w14:paraId="0ADAE94B" w14:textId="77777777" w:rsidTr="007B3CE9">
        <w:tc>
          <w:tcPr>
            <w:tcW w:w="1271" w:type="dxa"/>
          </w:tcPr>
          <w:p w14:paraId="6D6D8927" w14:textId="77777777" w:rsidR="003C46C3" w:rsidRPr="008A1D34" w:rsidRDefault="003C46C3" w:rsidP="007B3CE9">
            <w:pPr>
              <w:spacing w:after="0" w:line="240" w:lineRule="auto"/>
              <w:rPr>
                <w:rFonts w:cs="Times New Roman"/>
              </w:rPr>
            </w:pPr>
            <w:r w:rsidRPr="008A1D34">
              <w:rPr>
                <w:rFonts w:cs="Times New Roman"/>
              </w:rPr>
              <w:t>Achats</w:t>
            </w:r>
          </w:p>
        </w:tc>
        <w:tc>
          <w:tcPr>
            <w:tcW w:w="1086" w:type="dxa"/>
          </w:tcPr>
          <w:p w14:paraId="1E337F54" w14:textId="77777777" w:rsidR="003C46C3" w:rsidRPr="008A1D34" w:rsidRDefault="003C46C3" w:rsidP="007B3CE9">
            <w:pPr>
              <w:spacing w:after="0" w:line="240" w:lineRule="auto"/>
              <w:jc w:val="right"/>
              <w:rPr>
                <w:rFonts w:cs="Times New Roman"/>
              </w:rPr>
            </w:pPr>
            <w:r w:rsidRPr="008A1D34">
              <w:rPr>
                <w:rFonts w:cs="Times New Roman"/>
              </w:rPr>
              <w:t>800</w:t>
            </w:r>
          </w:p>
        </w:tc>
        <w:tc>
          <w:tcPr>
            <w:tcW w:w="1087" w:type="dxa"/>
          </w:tcPr>
          <w:p w14:paraId="38A86B32" w14:textId="77777777" w:rsidR="003C46C3" w:rsidRPr="008A1D34" w:rsidRDefault="003C46C3" w:rsidP="007B3CE9">
            <w:pPr>
              <w:spacing w:after="0" w:line="240" w:lineRule="auto"/>
              <w:jc w:val="center"/>
              <w:rPr>
                <w:rFonts w:cs="Times New Roman"/>
              </w:rPr>
            </w:pPr>
            <w:r w:rsidRPr="008A1D34">
              <w:rPr>
                <w:rFonts w:cs="Times New Roman"/>
              </w:rPr>
              <w:t>6</w:t>
            </w:r>
          </w:p>
        </w:tc>
        <w:tc>
          <w:tcPr>
            <w:tcW w:w="1087" w:type="dxa"/>
          </w:tcPr>
          <w:p w14:paraId="3025210D" w14:textId="77777777" w:rsidR="003C46C3" w:rsidRPr="008A1D34" w:rsidRDefault="003C46C3" w:rsidP="007B3CE9">
            <w:pPr>
              <w:spacing w:after="0" w:line="240" w:lineRule="auto"/>
              <w:jc w:val="right"/>
              <w:rPr>
                <w:rFonts w:cs="Times New Roman"/>
              </w:rPr>
            </w:pPr>
            <w:r w:rsidRPr="008A1D34">
              <w:rPr>
                <w:rFonts w:cs="Times New Roman"/>
              </w:rPr>
              <w:t>4 800</w:t>
            </w:r>
          </w:p>
        </w:tc>
        <w:tc>
          <w:tcPr>
            <w:tcW w:w="1232" w:type="dxa"/>
          </w:tcPr>
          <w:p w14:paraId="1B71B8EE" w14:textId="77777777" w:rsidR="003C46C3" w:rsidRPr="008A1D34" w:rsidRDefault="003C46C3" w:rsidP="007B3CE9">
            <w:pPr>
              <w:spacing w:after="0" w:line="240" w:lineRule="auto"/>
              <w:rPr>
                <w:rFonts w:cs="Times New Roman"/>
              </w:rPr>
            </w:pPr>
            <w:r w:rsidRPr="008A1D34">
              <w:rPr>
                <w:rFonts w:cs="Times New Roman"/>
              </w:rPr>
              <w:t>Stock final</w:t>
            </w:r>
          </w:p>
        </w:tc>
        <w:tc>
          <w:tcPr>
            <w:tcW w:w="1099" w:type="dxa"/>
          </w:tcPr>
          <w:p w14:paraId="74D047B1" w14:textId="77777777" w:rsidR="003C46C3" w:rsidRPr="008A1D34" w:rsidRDefault="003C46C3" w:rsidP="007B3CE9">
            <w:pPr>
              <w:spacing w:after="0" w:line="240" w:lineRule="auto"/>
              <w:jc w:val="right"/>
              <w:rPr>
                <w:rFonts w:cs="Times New Roman"/>
              </w:rPr>
            </w:pPr>
            <w:r w:rsidRPr="008A1D34">
              <w:rPr>
                <w:rFonts w:cs="Times New Roman"/>
              </w:rPr>
              <w:t>100</w:t>
            </w:r>
          </w:p>
        </w:tc>
        <w:tc>
          <w:tcPr>
            <w:tcW w:w="1099" w:type="dxa"/>
          </w:tcPr>
          <w:p w14:paraId="755B4B35" w14:textId="77777777" w:rsidR="003C46C3" w:rsidRPr="008A1D34" w:rsidRDefault="003C46C3" w:rsidP="007B3CE9">
            <w:pPr>
              <w:spacing w:after="0" w:line="240" w:lineRule="auto"/>
              <w:jc w:val="center"/>
              <w:rPr>
                <w:rFonts w:cs="Times New Roman"/>
              </w:rPr>
            </w:pPr>
            <w:r w:rsidRPr="008A1D34">
              <w:rPr>
                <w:rFonts w:cs="Times New Roman"/>
              </w:rPr>
              <w:t>5,8</w:t>
            </w:r>
          </w:p>
        </w:tc>
        <w:tc>
          <w:tcPr>
            <w:tcW w:w="1099" w:type="dxa"/>
          </w:tcPr>
          <w:p w14:paraId="4A611E79" w14:textId="77777777" w:rsidR="003C46C3" w:rsidRPr="008A1D34" w:rsidRDefault="003C46C3" w:rsidP="007B3CE9">
            <w:pPr>
              <w:spacing w:after="0" w:line="240" w:lineRule="auto"/>
              <w:jc w:val="right"/>
              <w:rPr>
                <w:rFonts w:cs="Times New Roman"/>
              </w:rPr>
            </w:pPr>
            <w:r w:rsidRPr="008A1D34">
              <w:rPr>
                <w:rFonts w:cs="Times New Roman"/>
              </w:rPr>
              <w:t>580</w:t>
            </w:r>
          </w:p>
        </w:tc>
      </w:tr>
      <w:tr w:rsidR="003C46C3" w:rsidRPr="008A1D34" w14:paraId="6033C313" w14:textId="77777777" w:rsidTr="007B3CE9">
        <w:tc>
          <w:tcPr>
            <w:tcW w:w="1271" w:type="dxa"/>
          </w:tcPr>
          <w:p w14:paraId="0B3493DA" w14:textId="77777777" w:rsidR="003C46C3" w:rsidRPr="008A1D34" w:rsidRDefault="003C46C3" w:rsidP="007B3CE9">
            <w:pPr>
              <w:spacing w:after="0" w:line="240" w:lineRule="auto"/>
              <w:rPr>
                <w:rFonts w:cs="Times New Roman"/>
              </w:rPr>
            </w:pPr>
            <w:r w:rsidRPr="008A1D34">
              <w:rPr>
                <w:rFonts w:cs="Times New Roman"/>
              </w:rPr>
              <w:t>Total</w:t>
            </w:r>
          </w:p>
        </w:tc>
        <w:tc>
          <w:tcPr>
            <w:tcW w:w="1086" w:type="dxa"/>
          </w:tcPr>
          <w:p w14:paraId="7B18CF1C" w14:textId="77777777" w:rsidR="003C46C3" w:rsidRPr="008A1D34" w:rsidRDefault="003C46C3" w:rsidP="007B3CE9">
            <w:pPr>
              <w:spacing w:after="0" w:line="240" w:lineRule="auto"/>
              <w:jc w:val="right"/>
              <w:rPr>
                <w:rFonts w:cs="Times New Roman"/>
              </w:rPr>
            </w:pPr>
            <w:r w:rsidRPr="008A1D34">
              <w:rPr>
                <w:rFonts w:cs="Times New Roman"/>
              </w:rPr>
              <w:t>1 000</w:t>
            </w:r>
          </w:p>
        </w:tc>
        <w:tc>
          <w:tcPr>
            <w:tcW w:w="1087" w:type="dxa"/>
          </w:tcPr>
          <w:p w14:paraId="01CE58DE" w14:textId="77777777" w:rsidR="003C46C3" w:rsidRPr="008A1D34" w:rsidRDefault="003C46C3" w:rsidP="007B3CE9">
            <w:pPr>
              <w:spacing w:after="0" w:line="240" w:lineRule="auto"/>
              <w:jc w:val="center"/>
              <w:rPr>
                <w:rFonts w:cs="Times New Roman"/>
              </w:rPr>
            </w:pPr>
            <w:r w:rsidRPr="008A1D34">
              <w:rPr>
                <w:rFonts w:cs="Times New Roman"/>
                <w:highlight w:val="yellow"/>
              </w:rPr>
              <w:t>5,8</w:t>
            </w:r>
          </w:p>
        </w:tc>
        <w:tc>
          <w:tcPr>
            <w:tcW w:w="1087" w:type="dxa"/>
          </w:tcPr>
          <w:p w14:paraId="6433DB24" w14:textId="77777777" w:rsidR="003C46C3" w:rsidRPr="008A1D34" w:rsidRDefault="003C46C3" w:rsidP="007B3CE9">
            <w:pPr>
              <w:spacing w:after="0" w:line="240" w:lineRule="auto"/>
              <w:jc w:val="right"/>
              <w:rPr>
                <w:rFonts w:cs="Times New Roman"/>
              </w:rPr>
            </w:pPr>
            <w:r w:rsidRPr="008A1D34">
              <w:rPr>
                <w:rFonts w:cs="Times New Roman"/>
              </w:rPr>
              <w:t>5 800</w:t>
            </w:r>
          </w:p>
        </w:tc>
        <w:tc>
          <w:tcPr>
            <w:tcW w:w="1232" w:type="dxa"/>
          </w:tcPr>
          <w:p w14:paraId="346AF183" w14:textId="77777777" w:rsidR="003C46C3" w:rsidRPr="008A1D34" w:rsidRDefault="003C46C3" w:rsidP="007B3CE9">
            <w:pPr>
              <w:spacing w:after="0" w:line="240" w:lineRule="auto"/>
              <w:rPr>
                <w:rFonts w:cs="Times New Roman"/>
              </w:rPr>
            </w:pPr>
            <w:r w:rsidRPr="008A1D34">
              <w:rPr>
                <w:rFonts w:cs="Times New Roman"/>
              </w:rPr>
              <w:t>Total</w:t>
            </w:r>
          </w:p>
        </w:tc>
        <w:tc>
          <w:tcPr>
            <w:tcW w:w="1099" w:type="dxa"/>
          </w:tcPr>
          <w:p w14:paraId="05BFFB9F" w14:textId="77777777" w:rsidR="003C46C3" w:rsidRPr="008A1D34" w:rsidRDefault="003C46C3" w:rsidP="007B3CE9">
            <w:pPr>
              <w:spacing w:after="0" w:line="240" w:lineRule="auto"/>
              <w:jc w:val="right"/>
              <w:rPr>
                <w:rFonts w:cs="Times New Roman"/>
              </w:rPr>
            </w:pPr>
            <w:r w:rsidRPr="008A1D34">
              <w:rPr>
                <w:rFonts w:cs="Times New Roman"/>
              </w:rPr>
              <w:t>1 000</w:t>
            </w:r>
          </w:p>
        </w:tc>
        <w:tc>
          <w:tcPr>
            <w:tcW w:w="1099" w:type="dxa"/>
          </w:tcPr>
          <w:p w14:paraId="3124ABC0" w14:textId="77777777" w:rsidR="003C46C3" w:rsidRPr="008A1D34" w:rsidRDefault="003C46C3" w:rsidP="007B3CE9">
            <w:pPr>
              <w:spacing w:after="0" w:line="240" w:lineRule="auto"/>
              <w:jc w:val="center"/>
              <w:rPr>
                <w:rFonts w:cs="Times New Roman"/>
              </w:rPr>
            </w:pPr>
            <w:r w:rsidRPr="008A1D34">
              <w:rPr>
                <w:rFonts w:cs="Times New Roman"/>
              </w:rPr>
              <w:t>5,8</w:t>
            </w:r>
          </w:p>
        </w:tc>
        <w:tc>
          <w:tcPr>
            <w:tcW w:w="1099" w:type="dxa"/>
          </w:tcPr>
          <w:p w14:paraId="66DDA5F0" w14:textId="77777777" w:rsidR="003C46C3" w:rsidRPr="008A1D34" w:rsidRDefault="003C46C3" w:rsidP="007B3CE9">
            <w:pPr>
              <w:spacing w:after="0" w:line="240" w:lineRule="auto"/>
              <w:jc w:val="right"/>
              <w:rPr>
                <w:rFonts w:cs="Times New Roman"/>
              </w:rPr>
            </w:pPr>
            <w:r w:rsidRPr="008A1D34">
              <w:rPr>
                <w:rFonts w:cs="Times New Roman"/>
              </w:rPr>
              <w:t>5 800</w:t>
            </w:r>
          </w:p>
        </w:tc>
      </w:tr>
    </w:tbl>
    <w:p w14:paraId="02C9D9D8" w14:textId="4182D007" w:rsidR="003C46C3" w:rsidRDefault="003C46C3" w:rsidP="003C46C3">
      <w:pPr>
        <w:spacing w:after="160" w:line="259" w:lineRule="auto"/>
        <w:jc w:val="left"/>
        <w:rPr>
          <w:rFonts w:eastAsia="Times New Roman" w:cs="Times New Roman"/>
        </w:rPr>
      </w:pPr>
    </w:p>
    <w:p w14:paraId="3522B10F" w14:textId="77777777" w:rsidR="004711D7" w:rsidRPr="008A1D34" w:rsidRDefault="004711D7" w:rsidP="003C46C3">
      <w:pPr>
        <w:spacing w:after="160" w:line="259" w:lineRule="auto"/>
        <w:jc w:val="lef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985"/>
        <w:gridCol w:w="1842"/>
        <w:gridCol w:w="1694"/>
      </w:tblGrid>
      <w:tr w:rsidR="003C46C3" w:rsidRPr="008A1D34" w14:paraId="32DBB257" w14:textId="77777777" w:rsidTr="007B3CE9">
        <w:tc>
          <w:tcPr>
            <w:tcW w:w="3539" w:type="dxa"/>
          </w:tcPr>
          <w:p w14:paraId="14B6E094" w14:textId="77777777" w:rsidR="003C46C3" w:rsidRPr="008A1D34" w:rsidRDefault="003C46C3" w:rsidP="007B3CE9">
            <w:pPr>
              <w:spacing w:after="160" w:line="259" w:lineRule="auto"/>
              <w:rPr>
                <w:rFonts w:eastAsia="Times New Roman" w:cs="Times New Roman"/>
              </w:rPr>
            </w:pPr>
          </w:p>
        </w:tc>
        <w:tc>
          <w:tcPr>
            <w:tcW w:w="1985" w:type="dxa"/>
            <w:vAlign w:val="center"/>
          </w:tcPr>
          <w:p w14:paraId="46D24E95" w14:textId="090C733D"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rPr>
              <w:t>Quantité</w:t>
            </w:r>
          </w:p>
        </w:tc>
        <w:tc>
          <w:tcPr>
            <w:tcW w:w="1842" w:type="dxa"/>
            <w:vAlign w:val="center"/>
          </w:tcPr>
          <w:p w14:paraId="0D1D792F"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rPr>
              <w:t>Coût unitaire</w:t>
            </w:r>
          </w:p>
        </w:tc>
        <w:tc>
          <w:tcPr>
            <w:tcW w:w="1694" w:type="dxa"/>
            <w:vAlign w:val="center"/>
          </w:tcPr>
          <w:p w14:paraId="3EBEA564"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rPr>
              <w:t>Montant</w:t>
            </w:r>
          </w:p>
        </w:tc>
      </w:tr>
      <w:tr w:rsidR="003C46C3" w:rsidRPr="008A1D34" w14:paraId="00270A87" w14:textId="77777777" w:rsidTr="007B3CE9">
        <w:tc>
          <w:tcPr>
            <w:tcW w:w="3539" w:type="dxa"/>
          </w:tcPr>
          <w:p w14:paraId="3155723F" w14:textId="77777777" w:rsidR="003C46C3" w:rsidRPr="008A1D34" w:rsidRDefault="003C46C3" w:rsidP="004711D7">
            <w:pPr>
              <w:spacing w:after="0" w:line="259" w:lineRule="auto"/>
              <w:jc w:val="left"/>
              <w:rPr>
                <w:rFonts w:eastAsia="Times New Roman" w:cs="Times New Roman"/>
                <w:u w:val="single"/>
              </w:rPr>
            </w:pPr>
            <w:r w:rsidRPr="008A1D34">
              <w:rPr>
                <w:rFonts w:eastAsia="Times New Roman" w:cs="Times New Roman"/>
                <w:u w:val="single"/>
              </w:rPr>
              <w:t>Charges directes</w:t>
            </w:r>
          </w:p>
          <w:p w14:paraId="360CAF08" w14:textId="77777777" w:rsidR="003C46C3" w:rsidRPr="008A1D34" w:rsidRDefault="003C46C3" w:rsidP="004711D7">
            <w:pPr>
              <w:numPr>
                <w:ilvl w:val="0"/>
                <w:numId w:val="13"/>
              </w:numPr>
              <w:spacing w:after="0" w:line="240" w:lineRule="auto"/>
              <w:jc w:val="left"/>
              <w:rPr>
                <w:rFonts w:eastAsia="Times New Roman" w:cs="Times New Roman"/>
              </w:rPr>
            </w:pPr>
            <w:r w:rsidRPr="008A1D34">
              <w:rPr>
                <w:rFonts w:eastAsia="Times New Roman" w:cs="Times New Roman"/>
              </w:rPr>
              <w:t>Coût d’achat des matières premières utilisées (a)</w:t>
            </w:r>
          </w:p>
          <w:p w14:paraId="1FA39F13" w14:textId="77777777" w:rsidR="003C46C3" w:rsidRPr="008A1D34" w:rsidRDefault="003C46C3" w:rsidP="004711D7">
            <w:pPr>
              <w:spacing w:after="0" w:line="259" w:lineRule="auto"/>
              <w:ind w:left="555"/>
              <w:jc w:val="left"/>
              <w:rPr>
                <w:rFonts w:eastAsia="Times New Roman" w:cs="Times New Roman"/>
              </w:rPr>
            </w:pPr>
          </w:p>
          <w:p w14:paraId="631A5538" w14:textId="77777777" w:rsidR="003C46C3" w:rsidRPr="008A1D34" w:rsidRDefault="003C46C3" w:rsidP="004711D7">
            <w:pPr>
              <w:numPr>
                <w:ilvl w:val="0"/>
                <w:numId w:val="13"/>
              </w:numPr>
              <w:spacing w:after="0" w:line="240" w:lineRule="auto"/>
              <w:jc w:val="left"/>
              <w:rPr>
                <w:rFonts w:eastAsia="Times New Roman" w:cs="Times New Roman"/>
              </w:rPr>
            </w:pPr>
            <w:r w:rsidRPr="008A1D34">
              <w:rPr>
                <w:rFonts w:eastAsia="Times New Roman" w:cs="Times New Roman"/>
              </w:rPr>
              <w:t>Heure de MOD (b)</w:t>
            </w:r>
          </w:p>
          <w:p w14:paraId="044443D4" w14:textId="77777777" w:rsidR="003C46C3" w:rsidRPr="008A1D34" w:rsidRDefault="003C46C3" w:rsidP="004711D7">
            <w:pPr>
              <w:spacing w:after="0" w:line="259" w:lineRule="auto"/>
              <w:ind w:left="555"/>
              <w:jc w:val="left"/>
              <w:rPr>
                <w:rFonts w:eastAsia="Times New Roman" w:cs="Times New Roman"/>
              </w:rPr>
            </w:pPr>
          </w:p>
          <w:p w14:paraId="49EAC081" w14:textId="77777777" w:rsidR="003C46C3" w:rsidRPr="008A1D34" w:rsidRDefault="003C46C3" w:rsidP="004711D7">
            <w:pPr>
              <w:numPr>
                <w:ilvl w:val="0"/>
                <w:numId w:val="13"/>
              </w:numPr>
              <w:spacing w:after="0" w:line="240" w:lineRule="auto"/>
              <w:jc w:val="left"/>
              <w:rPr>
                <w:rFonts w:eastAsia="Times New Roman" w:cs="Times New Roman"/>
              </w:rPr>
            </w:pPr>
            <w:r w:rsidRPr="008A1D34">
              <w:rPr>
                <w:rFonts w:eastAsia="Times New Roman" w:cs="Times New Roman"/>
              </w:rPr>
              <w:t>Autres charges directes (</w:t>
            </w:r>
            <w:r w:rsidRPr="004711D7">
              <w:rPr>
                <w:rFonts w:eastAsia="Times New Roman" w:cs="Times New Roman"/>
                <w:i/>
                <w:iCs/>
              </w:rPr>
              <w:t>cf</w:t>
            </w:r>
            <w:r w:rsidRPr="008A1D34">
              <w:rPr>
                <w:rFonts w:eastAsia="Times New Roman" w:cs="Times New Roman"/>
              </w:rPr>
              <w:t>. informations contenues dans le sujet)</w:t>
            </w:r>
          </w:p>
        </w:tc>
        <w:tc>
          <w:tcPr>
            <w:tcW w:w="1985" w:type="dxa"/>
          </w:tcPr>
          <w:p w14:paraId="4DE8004F" w14:textId="77777777" w:rsidR="003C46C3" w:rsidRPr="008A1D34" w:rsidRDefault="003C46C3" w:rsidP="007B3CE9">
            <w:pPr>
              <w:spacing w:after="0" w:line="259" w:lineRule="auto"/>
              <w:jc w:val="center"/>
              <w:rPr>
                <w:rFonts w:eastAsia="Times New Roman" w:cs="Times New Roman"/>
              </w:rPr>
            </w:pPr>
          </w:p>
          <w:p w14:paraId="5860C2AB"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rPr>
              <w:t>Quantités utilisées</w:t>
            </w:r>
          </w:p>
          <w:p w14:paraId="13191083" w14:textId="77777777" w:rsidR="003C46C3" w:rsidRPr="008A1D34" w:rsidRDefault="003C46C3" w:rsidP="007B3CE9">
            <w:pPr>
              <w:spacing w:after="0" w:line="259" w:lineRule="auto"/>
              <w:jc w:val="center"/>
              <w:rPr>
                <w:rFonts w:eastAsia="Times New Roman" w:cs="Times New Roman"/>
              </w:rPr>
            </w:pPr>
          </w:p>
          <w:p w14:paraId="439B24C4" w14:textId="77777777" w:rsidR="003C46C3" w:rsidRPr="008A1D34" w:rsidRDefault="003C46C3" w:rsidP="007B3CE9">
            <w:pPr>
              <w:spacing w:after="0" w:line="259" w:lineRule="auto"/>
              <w:jc w:val="center"/>
              <w:rPr>
                <w:rFonts w:eastAsia="Times New Roman" w:cs="Times New Roman"/>
              </w:rPr>
            </w:pPr>
          </w:p>
          <w:p w14:paraId="31DE4F5E" w14:textId="37355211" w:rsidR="003C46C3" w:rsidRDefault="003C46C3" w:rsidP="007B3CE9">
            <w:pPr>
              <w:spacing w:after="0" w:line="259" w:lineRule="auto"/>
              <w:jc w:val="center"/>
              <w:rPr>
                <w:rFonts w:eastAsia="Times New Roman" w:cs="Times New Roman"/>
              </w:rPr>
            </w:pPr>
            <w:r w:rsidRPr="008A1D34">
              <w:rPr>
                <w:rFonts w:eastAsia="Times New Roman" w:cs="Times New Roman"/>
              </w:rPr>
              <w:t>Nombre d’</w:t>
            </w:r>
            <w:r w:rsidR="004711D7">
              <w:rPr>
                <w:rFonts w:eastAsia="Times New Roman" w:cs="Times New Roman"/>
              </w:rPr>
              <w:t>h</w:t>
            </w:r>
            <w:r w:rsidRPr="008A1D34">
              <w:rPr>
                <w:rFonts w:eastAsia="Times New Roman" w:cs="Times New Roman"/>
              </w:rPr>
              <w:t>eures</w:t>
            </w:r>
          </w:p>
          <w:p w14:paraId="139A16C4" w14:textId="77777777" w:rsidR="004711D7" w:rsidRPr="008A1D34" w:rsidRDefault="004711D7" w:rsidP="007B3CE9">
            <w:pPr>
              <w:spacing w:after="0" w:line="259" w:lineRule="auto"/>
              <w:jc w:val="center"/>
              <w:rPr>
                <w:rFonts w:eastAsia="Times New Roman" w:cs="Times New Roman"/>
              </w:rPr>
            </w:pPr>
          </w:p>
          <w:p w14:paraId="38978CA9"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rPr>
              <w:t>Quantité</w:t>
            </w:r>
          </w:p>
        </w:tc>
        <w:tc>
          <w:tcPr>
            <w:tcW w:w="1842" w:type="dxa"/>
          </w:tcPr>
          <w:p w14:paraId="28FBFC1F" w14:textId="77777777" w:rsidR="003C46C3" w:rsidRPr="008A1D34" w:rsidRDefault="003C46C3" w:rsidP="007B3CE9">
            <w:pPr>
              <w:spacing w:after="0" w:line="259" w:lineRule="auto"/>
              <w:jc w:val="center"/>
              <w:rPr>
                <w:rFonts w:eastAsia="Times New Roman" w:cs="Times New Roman"/>
              </w:rPr>
            </w:pPr>
          </w:p>
          <w:p w14:paraId="66040B19"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highlight w:val="magenta"/>
              </w:rPr>
              <w:t>CU Achat</w:t>
            </w:r>
            <w:r w:rsidRPr="008A1D34">
              <w:rPr>
                <w:rFonts w:eastAsia="Times New Roman" w:cs="Times New Roman"/>
              </w:rPr>
              <w:t xml:space="preserve"> ou </w:t>
            </w:r>
            <w:r w:rsidRPr="008A1D34">
              <w:rPr>
                <w:rFonts w:eastAsia="Times New Roman" w:cs="Times New Roman"/>
                <w:highlight w:val="yellow"/>
              </w:rPr>
              <w:t>valeur de la fiche de stock</w:t>
            </w:r>
          </w:p>
          <w:p w14:paraId="442AB61E" w14:textId="196826B6" w:rsidR="003C46C3" w:rsidRDefault="003C46C3" w:rsidP="007B3CE9">
            <w:pPr>
              <w:spacing w:after="0" w:line="259" w:lineRule="auto"/>
              <w:jc w:val="center"/>
              <w:rPr>
                <w:rFonts w:eastAsia="Times New Roman" w:cs="Times New Roman"/>
              </w:rPr>
            </w:pPr>
            <w:r w:rsidRPr="008A1D34">
              <w:rPr>
                <w:rFonts w:eastAsia="Times New Roman" w:cs="Times New Roman"/>
              </w:rPr>
              <w:t>Taux horaire</w:t>
            </w:r>
          </w:p>
          <w:p w14:paraId="4BA1CEDC" w14:textId="77777777" w:rsidR="004711D7" w:rsidRPr="008A1D34" w:rsidRDefault="004711D7" w:rsidP="007B3CE9">
            <w:pPr>
              <w:spacing w:after="0" w:line="259" w:lineRule="auto"/>
              <w:jc w:val="center"/>
              <w:rPr>
                <w:rFonts w:eastAsia="Times New Roman" w:cs="Times New Roman"/>
              </w:rPr>
            </w:pPr>
          </w:p>
          <w:p w14:paraId="3599764A"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rPr>
              <w:t>Prix unitaire</w:t>
            </w:r>
          </w:p>
        </w:tc>
        <w:tc>
          <w:tcPr>
            <w:tcW w:w="1694" w:type="dxa"/>
          </w:tcPr>
          <w:p w14:paraId="5B5BC31B" w14:textId="77777777" w:rsidR="003C46C3" w:rsidRPr="008A1D34" w:rsidRDefault="003C46C3" w:rsidP="007B3CE9">
            <w:pPr>
              <w:spacing w:after="0" w:line="259" w:lineRule="auto"/>
              <w:jc w:val="center"/>
              <w:rPr>
                <w:rFonts w:eastAsia="Times New Roman" w:cs="Times New Roman"/>
                <w:lang w:val="en-US"/>
              </w:rPr>
            </w:pPr>
          </w:p>
          <w:p w14:paraId="6A58D4EC" w14:textId="77777777" w:rsidR="003C46C3" w:rsidRPr="008A1D34" w:rsidRDefault="003C46C3" w:rsidP="007B3CE9">
            <w:pPr>
              <w:spacing w:after="0" w:line="259" w:lineRule="auto"/>
              <w:jc w:val="center"/>
              <w:rPr>
                <w:rFonts w:eastAsia="Times New Roman" w:cs="Times New Roman"/>
                <w:lang w:val="en-US"/>
              </w:rPr>
            </w:pPr>
            <w:r w:rsidRPr="008A1D34">
              <w:rPr>
                <w:rFonts w:eastAsia="Times New Roman" w:cs="Times New Roman"/>
                <w:lang w:val="en-US"/>
              </w:rPr>
              <w:t>Col 2 x Col 3</w:t>
            </w:r>
          </w:p>
          <w:p w14:paraId="6CED5413" w14:textId="77777777" w:rsidR="003C46C3" w:rsidRPr="008A1D34" w:rsidRDefault="003C46C3" w:rsidP="007B3CE9">
            <w:pPr>
              <w:spacing w:after="0" w:line="259" w:lineRule="auto"/>
              <w:jc w:val="center"/>
              <w:rPr>
                <w:rFonts w:eastAsia="Times New Roman" w:cs="Times New Roman"/>
                <w:lang w:val="en-US"/>
              </w:rPr>
            </w:pPr>
          </w:p>
          <w:p w14:paraId="02008FA7" w14:textId="77777777" w:rsidR="003C46C3" w:rsidRPr="008A1D34" w:rsidRDefault="003C46C3" w:rsidP="004711D7">
            <w:pPr>
              <w:spacing w:after="0" w:line="259" w:lineRule="auto"/>
              <w:rPr>
                <w:rFonts w:eastAsia="Times New Roman" w:cs="Times New Roman"/>
                <w:lang w:val="en-US"/>
              </w:rPr>
            </w:pPr>
          </w:p>
          <w:p w14:paraId="6A939A42" w14:textId="77777777" w:rsidR="003C46C3" w:rsidRPr="008A1D34" w:rsidRDefault="003C46C3" w:rsidP="007B3CE9">
            <w:pPr>
              <w:spacing w:after="0" w:line="259" w:lineRule="auto"/>
              <w:jc w:val="center"/>
              <w:rPr>
                <w:rFonts w:eastAsia="Times New Roman" w:cs="Times New Roman"/>
                <w:lang w:val="en-US"/>
              </w:rPr>
            </w:pPr>
            <w:r w:rsidRPr="008A1D34">
              <w:rPr>
                <w:rFonts w:eastAsia="Times New Roman" w:cs="Times New Roman"/>
                <w:lang w:val="en-US"/>
              </w:rPr>
              <w:t>Col 2 x Col 3</w:t>
            </w:r>
          </w:p>
          <w:p w14:paraId="3B91D6B5" w14:textId="77777777" w:rsidR="003C46C3" w:rsidRPr="008A1D34" w:rsidRDefault="003C46C3" w:rsidP="007B3CE9">
            <w:pPr>
              <w:spacing w:after="0" w:line="259" w:lineRule="auto"/>
              <w:jc w:val="center"/>
              <w:rPr>
                <w:rFonts w:eastAsia="Times New Roman" w:cs="Times New Roman"/>
                <w:lang w:val="en-US"/>
              </w:rPr>
            </w:pPr>
          </w:p>
          <w:p w14:paraId="64E6AA7B"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rPr>
              <w:t>Col 2 x Col 3</w:t>
            </w:r>
          </w:p>
        </w:tc>
      </w:tr>
      <w:tr w:rsidR="003C46C3" w:rsidRPr="008A1D34" w14:paraId="229DCC70" w14:textId="77777777" w:rsidTr="007B3CE9">
        <w:tc>
          <w:tcPr>
            <w:tcW w:w="3539" w:type="dxa"/>
          </w:tcPr>
          <w:p w14:paraId="74CB8859" w14:textId="77777777" w:rsidR="003C46C3" w:rsidRPr="008A1D34" w:rsidRDefault="003C46C3" w:rsidP="004711D7">
            <w:pPr>
              <w:spacing w:after="160" w:line="259" w:lineRule="auto"/>
              <w:jc w:val="left"/>
              <w:rPr>
                <w:rFonts w:eastAsia="Times New Roman" w:cs="Times New Roman"/>
                <w:u w:val="single"/>
              </w:rPr>
            </w:pPr>
            <w:r w:rsidRPr="008A1D34">
              <w:rPr>
                <w:rFonts w:eastAsia="Times New Roman" w:cs="Times New Roman"/>
                <w:u w:val="single"/>
              </w:rPr>
              <w:t>Charges indirectes</w:t>
            </w:r>
          </w:p>
          <w:p w14:paraId="4B9B2EAE" w14:textId="114AF586" w:rsidR="003C46C3" w:rsidRPr="008A1D34" w:rsidRDefault="003C46C3" w:rsidP="004711D7">
            <w:pPr>
              <w:spacing w:after="160" w:line="259" w:lineRule="auto"/>
              <w:jc w:val="left"/>
              <w:rPr>
                <w:rFonts w:eastAsia="Times New Roman" w:cs="Times New Roman"/>
              </w:rPr>
            </w:pPr>
            <w:r w:rsidRPr="008A1D34">
              <w:rPr>
                <w:rFonts w:eastAsia="Times New Roman" w:cs="Times New Roman"/>
              </w:rPr>
              <w:t>Reprendre les centres d’analyse correspondant (autant de lignes que de centres d’analyse concernant la production)</w:t>
            </w:r>
          </w:p>
        </w:tc>
        <w:tc>
          <w:tcPr>
            <w:tcW w:w="1985" w:type="dxa"/>
          </w:tcPr>
          <w:p w14:paraId="1B5A9724" w14:textId="77777777" w:rsidR="003C46C3" w:rsidRPr="008A1D34" w:rsidRDefault="003C46C3" w:rsidP="007B3CE9">
            <w:pPr>
              <w:spacing w:after="160" w:line="259" w:lineRule="auto"/>
              <w:jc w:val="center"/>
              <w:rPr>
                <w:rFonts w:eastAsia="Times New Roman" w:cs="Times New Roman"/>
              </w:rPr>
            </w:pPr>
          </w:p>
          <w:p w14:paraId="7D64EFF4"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Quantité d’UO utilisée</w:t>
            </w:r>
          </w:p>
        </w:tc>
        <w:tc>
          <w:tcPr>
            <w:tcW w:w="1842" w:type="dxa"/>
          </w:tcPr>
          <w:p w14:paraId="24566678" w14:textId="77777777" w:rsidR="003C46C3" w:rsidRPr="008A1D34" w:rsidRDefault="003C46C3" w:rsidP="007B3CE9">
            <w:pPr>
              <w:spacing w:after="160" w:line="259" w:lineRule="auto"/>
              <w:jc w:val="center"/>
              <w:rPr>
                <w:rFonts w:eastAsia="Times New Roman" w:cs="Times New Roman"/>
              </w:rPr>
            </w:pPr>
          </w:p>
          <w:p w14:paraId="21A5C2C4"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highlight w:val="red"/>
              </w:rPr>
              <w:t>Coût de l’UO concernée</w:t>
            </w:r>
          </w:p>
        </w:tc>
        <w:tc>
          <w:tcPr>
            <w:tcW w:w="1694" w:type="dxa"/>
          </w:tcPr>
          <w:p w14:paraId="6F2DA361" w14:textId="77777777" w:rsidR="003C46C3" w:rsidRPr="008A1D34" w:rsidRDefault="003C46C3" w:rsidP="007B3CE9">
            <w:pPr>
              <w:spacing w:after="160" w:line="259" w:lineRule="auto"/>
              <w:jc w:val="center"/>
              <w:rPr>
                <w:rFonts w:eastAsia="Times New Roman" w:cs="Times New Roman"/>
              </w:rPr>
            </w:pPr>
          </w:p>
          <w:p w14:paraId="44E1B9B2"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Col 2 x Col 3</w:t>
            </w:r>
          </w:p>
        </w:tc>
      </w:tr>
      <w:tr w:rsidR="003C46C3" w:rsidRPr="008A1D34" w14:paraId="5C0A5849" w14:textId="77777777" w:rsidTr="007B3CE9">
        <w:tc>
          <w:tcPr>
            <w:tcW w:w="3539" w:type="dxa"/>
            <w:vAlign w:val="center"/>
          </w:tcPr>
          <w:p w14:paraId="1AB8B84F" w14:textId="77777777" w:rsidR="003C46C3" w:rsidRPr="008A1D34" w:rsidRDefault="003C46C3" w:rsidP="004711D7">
            <w:pPr>
              <w:spacing w:after="160" w:line="259" w:lineRule="auto"/>
              <w:jc w:val="left"/>
              <w:rPr>
                <w:rFonts w:eastAsia="Times New Roman" w:cs="Times New Roman"/>
              </w:rPr>
            </w:pPr>
            <w:r w:rsidRPr="008A1D34">
              <w:rPr>
                <w:rFonts w:eastAsia="Times New Roman" w:cs="Times New Roman"/>
              </w:rPr>
              <w:t>Coût de production</w:t>
            </w:r>
          </w:p>
        </w:tc>
        <w:tc>
          <w:tcPr>
            <w:tcW w:w="1985" w:type="dxa"/>
            <w:vAlign w:val="center"/>
          </w:tcPr>
          <w:p w14:paraId="3B837D73"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Quantité produite (2)</w:t>
            </w:r>
          </w:p>
        </w:tc>
        <w:tc>
          <w:tcPr>
            <w:tcW w:w="1842" w:type="dxa"/>
          </w:tcPr>
          <w:p w14:paraId="3E707AF2" w14:textId="77777777" w:rsidR="003C46C3" w:rsidRPr="008A1D34" w:rsidRDefault="003C46C3" w:rsidP="007B3CE9">
            <w:pPr>
              <w:spacing w:after="160" w:line="259" w:lineRule="auto"/>
              <w:jc w:val="center"/>
              <w:rPr>
                <w:rFonts w:eastAsia="Times New Roman" w:cs="Times New Roman"/>
                <w:b/>
                <w:color w:val="FF0000"/>
              </w:rPr>
            </w:pPr>
            <w:r w:rsidRPr="008A1D34">
              <w:rPr>
                <w:rFonts w:eastAsia="Times New Roman" w:cs="Times New Roman"/>
                <w:b/>
                <w:color w:val="FF0000"/>
                <w:highlight w:val="cyan"/>
              </w:rPr>
              <w:t>Coût (3) unitaire de production</w:t>
            </w:r>
          </w:p>
        </w:tc>
        <w:tc>
          <w:tcPr>
            <w:tcW w:w="1694" w:type="dxa"/>
            <w:vAlign w:val="center"/>
          </w:tcPr>
          <w:p w14:paraId="7C296B67"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Total de la colonne (1)</w:t>
            </w:r>
          </w:p>
        </w:tc>
      </w:tr>
    </w:tbl>
    <w:p w14:paraId="13E9CAC1" w14:textId="472142E6" w:rsidR="003C46C3" w:rsidRPr="008A1D34" w:rsidRDefault="003C46C3" w:rsidP="003C46C3">
      <w:r>
        <w:t xml:space="preserve">(a) </w:t>
      </w:r>
      <w:r w:rsidRPr="008A1D34">
        <w:t>Il faut prévoir dans ce tableau une ligne par matière première utilisée</w:t>
      </w:r>
      <w:r>
        <w:t>.</w:t>
      </w:r>
    </w:p>
    <w:p w14:paraId="0B14069D" w14:textId="62105210" w:rsidR="003C46C3" w:rsidRPr="008A1D34" w:rsidRDefault="003C46C3" w:rsidP="003C46C3">
      <w:r>
        <w:t xml:space="preserve">(b) </w:t>
      </w:r>
      <w:r w:rsidRPr="008A1D34">
        <w:t>Il faut prévoir autant de lignes qu’il y a de taux horaires différents</w:t>
      </w:r>
      <w:r>
        <w:t>.</w:t>
      </w:r>
    </w:p>
    <w:p w14:paraId="1A4E66DD" w14:textId="77777777" w:rsidR="003C46C3" w:rsidRPr="008A1D34" w:rsidRDefault="003C46C3" w:rsidP="003C46C3">
      <w:r w:rsidRPr="008A1D34">
        <w:t>(1), (2) et (3) indiquent la même chronologie de calcul que pour le coût d’acquisition.</w:t>
      </w:r>
    </w:p>
    <w:p w14:paraId="4CCCFE1B" w14:textId="77777777" w:rsidR="003C46C3" w:rsidRPr="003C46C3" w:rsidRDefault="003C46C3" w:rsidP="003C46C3">
      <w:pPr>
        <w:spacing w:after="0" w:line="259" w:lineRule="auto"/>
        <w:rPr>
          <w:rFonts w:eastAsia="Times New Roman" w:cs="Times New Roman"/>
          <w:b/>
          <w:i/>
          <w:iCs/>
        </w:rPr>
      </w:pPr>
      <w:r w:rsidRPr="003C46C3">
        <w:rPr>
          <w:rFonts w:eastAsia="Times New Roman" w:cs="Times New Roman"/>
          <w:b/>
          <w:i/>
          <w:iCs/>
        </w:rPr>
        <w:t>Remarques :</w:t>
      </w:r>
    </w:p>
    <w:p w14:paraId="6F3D3922" w14:textId="77777777" w:rsidR="003C46C3" w:rsidRPr="008A1D34" w:rsidRDefault="003C46C3" w:rsidP="003C46C3">
      <w:pPr>
        <w:pStyle w:val="Paragraphedeliste"/>
        <w:numPr>
          <w:ilvl w:val="0"/>
          <w:numId w:val="23"/>
        </w:numPr>
      </w:pPr>
      <w:r w:rsidRPr="008A1D34">
        <w:t>Il faut faire autant de tableaux de calcul de coût de production qu’il y a de produits différents fabriqués.</w:t>
      </w:r>
    </w:p>
    <w:p w14:paraId="6C1F2071" w14:textId="759FD525" w:rsidR="003C46C3" w:rsidRPr="004711D7" w:rsidRDefault="003C46C3" w:rsidP="004711D7">
      <w:pPr>
        <w:pStyle w:val="Paragraphedeliste"/>
        <w:numPr>
          <w:ilvl w:val="0"/>
          <w:numId w:val="23"/>
        </w:numPr>
      </w:pPr>
      <w:r w:rsidRPr="008A1D34">
        <w:t>Le coût unitaire sera repris tel quel dans le coût de revient s’il n’y a pas de stockage des produits finis. Sinon, il faudra réaliser une fiche de stock selon la méthode d’inventaire permanent retenue par l’entreprise. Et le coût de production unitaire servira alors à valoriser les entrées dans le stock et permettra de calculer à quel prix les produits sortiront du stock lorsqu’ils seront vendus.</w:t>
      </w:r>
    </w:p>
    <w:p w14:paraId="2E71D4AE" w14:textId="77777777" w:rsidR="003C46C3" w:rsidRPr="008A1D34" w:rsidRDefault="003C46C3" w:rsidP="00FB2546">
      <w:pPr>
        <w:spacing w:after="0"/>
      </w:pPr>
      <w:r w:rsidRPr="008A1D34">
        <w:t>Il faut calculer autant de coûts de production qu’il y a de produits différents fabriqués.</w:t>
      </w:r>
    </w:p>
    <w:p w14:paraId="5FF8EA14" w14:textId="74830772" w:rsidR="003C46C3" w:rsidRPr="008A1D34" w:rsidRDefault="003C46C3" w:rsidP="003C46C3">
      <w:r w:rsidRPr="008A1D34">
        <w:t xml:space="preserve">Si l’entreprise ne produit pas en Juste à </w:t>
      </w:r>
      <w:r w:rsidR="004711D7">
        <w:t>t</w:t>
      </w:r>
      <w:r w:rsidRPr="008A1D34">
        <w:t>emps (ou sur commande), il faut tenir une fiche de stock pour les produits fabriqués.</w:t>
      </w:r>
    </w:p>
    <w:p w14:paraId="6B38FD6B" w14:textId="61C193F4" w:rsidR="004711D7" w:rsidRDefault="004711D7">
      <w:pPr>
        <w:spacing w:after="0" w:line="240" w:lineRule="auto"/>
        <w:jc w:val="left"/>
        <w:rPr>
          <w:rFonts w:eastAsia="Times New Roman" w:cs="Times New Roman"/>
        </w:rPr>
      </w:pPr>
      <w:r>
        <w:rPr>
          <w:rFonts w:eastAsia="Times New Roman" w:cs="Times New Roman"/>
        </w:rPr>
        <w:br w:type="page"/>
      </w:r>
    </w:p>
    <w:p w14:paraId="045EF141" w14:textId="4DF5CC9A" w:rsidR="003C46C3" w:rsidRPr="008A1D34" w:rsidRDefault="003C46C3" w:rsidP="003C46C3">
      <w:pPr>
        <w:pStyle w:val="Titre3"/>
      </w:pPr>
      <w:r w:rsidRPr="008A1D34">
        <w:lastRenderedPageBreak/>
        <w:t>Le calcul des différents coûts : le coût de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3"/>
        <w:gridCol w:w="2226"/>
        <w:gridCol w:w="1594"/>
      </w:tblGrid>
      <w:tr w:rsidR="003C46C3" w:rsidRPr="008A1D34" w14:paraId="628D249F" w14:textId="77777777" w:rsidTr="007B3CE9">
        <w:tc>
          <w:tcPr>
            <w:tcW w:w="3397" w:type="dxa"/>
          </w:tcPr>
          <w:p w14:paraId="4959F5FF" w14:textId="77777777" w:rsidR="003C46C3" w:rsidRPr="008A1D34" w:rsidRDefault="003C46C3" w:rsidP="007B3CE9">
            <w:pPr>
              <w:spacing w:after="160" w:line="259" w:lineRule="auto"/>
              <w:rPr>
                <w:rFonts w:eastAsia="Times New Roman" w:cs="Times New Roman"/>
              </w:rPr>
            </w:pPr>
          </w:p>
        </w:tc>
        <w:tc>
          <w:tcPr>
            <w:tcW w:w="1843" w:type="dxa"/>
            <w:vAlign w:val="center"/>
          </w:tcPr>
          <w:p w14:paraId="1B3F17FF"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rPr>
              <w:t>Quantités</w:t>
            </w:r>
          </w:p>
        </w:tc>
        <w:tc>
          <w:tcPr>
            <w:tcW w:w="2226" w:type="dxa"/>
            <w:vAlign w:val="center"/>
          </w:tcPr>
          <w:p w14:paraId="5E885BBD"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rPr>
              <w:t>Coût unitaire</w:t>
            </w:r>
          </w:p>
        </w:tc>
        <w:tc>
          <w:tcPr>
            <w:tcW w:w="1594" w:type="dxa"/>
            <w:vAlign w:val="center"/>
          </w:tcPr>
          <w:p w14:paraId="30345427"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rPr>
              <w:t>Montant</w:t>
            </w:r>
          </w:p>
        </w:tc>
      </w:tr>
      <w:tr w:rsidR="003C46C3" w:rsidRPr="008A1D34" w14:paraId="5B7DC6B6" w14:textId="77777777" w:rsidTr="007B3CE9">
        <w:tc>
          <w:tcPr>
            <w:tcW w:w="3397" w:type="dxa"/>
          </w:tcPr>
          <w:p w14:paraId="5BC2DA67" w14:textId="77777777" w:rsidR="003C46C3" w:rsidRPr="008A1D34" w:rsidRDefault="003C46C3" w:rsidP="007B3CE9">
            <w:pPr>
              <w:spacing w:after="0" w:line="259" w:lineRule="auto"/>
              <w:rPr>
                <w:rFonts w:eastAsia="Times New Roman" w:cs="Times New Roman"/>
                <w:u w:val="single"/>
              </w:rPr>
            </w:pPr>
            <w:r w:rsidRPr="008A1D34">
              <w:rPr>
                <w:rFonts w:eastAsia="Times New Roman" w:cs="Times New Roman"/>
                <w:u w:val="single"/>
              </w:rPr>
              <w:t>Charges directes</w:t>
            </w:r>
          </w:p>
          <w:p w14:paraId="5D4177CF" w14:textId="77777777" w:rsidR="003C46C3" w:rsidRPr="008A1D34" w:rsidRDefault="003C46C3" w:rsidP="007B3CE9">
            <w:pPr>
              <w:numPr>
                <w:ilvl w:val="0"/>
                <w:numId w:val="13"/>
              </w:numPr>
              <w:spacing w:after="0" w:line="240" w:lineRule="auto"/>
              <w:rPr>
                <w:rFonts w:eastAsia="Times New Roman" w:cs="Times New Roman"/>
              </w:rPr>
            </w:pPr>
            <w:r w:rsidRPr="008A1D34">
              <w:rPr>
                <w:rFonts w:eastAsia="Times New Roman" w:cs="Times New Roman"/>
              </w:rPr>
              <w:t>Emballages</w:t>
            </w:r>
          </w:p>
          <w:p w14:paraId="339E2A99" w14:textId="77777777" w:rsidR="003C46C3" w:rsidRPr="008A1D34" w:rsidRDefault="003C46C3" w:rsidP="007B3CE9">
            <w:pPr>
              <w:spacing w:after="0" w:line="259" w:lineRule="auto"/>
              <w:rPr>
                <w:rFonts w:eastAsia="Times New Roman" w:cs="Times New Roman"/>
              </w:rPr>
            </w:pPr>
          </w:p>
          <w:p w14:paraId="55D506B9" w14:textId="77777777" w:rsidR="003C46C3" w:rsidRPr="008A1D34" w:rsidRDefault="003C46C3" w:rsidP="007B3CE9">
            <w:pPr>
              <w:numPr>
                <w:ilvl w:val="0"/>
                <w:numId w:val="13"/>
              </w:numPr>
              <w:spacing w:after="0" w:line="240" w:lineRule="auto"/>
              <w:rPr>
                <w:rFonts w:eastAsia="Times New Roman" w:cs="Times New Roman"/>
              </w:rPr>
            </w:pPr>
            <w:r w:rsidRPr="008A1D34">
              <w:rPr>
                <w:rFonts w:eastAsia="Times New Roman" w:cs="Times New Roman"/>
              </w:rPr>
              <w:t>Commission des vendeurs</w:t>
            </w:r>
          </w:p>
          <w:p w14:paraId="686FCA8F" w14:textId="77777777" w:rsidR="003C46C3" w:rsidRPr="008A1D34" w:rsidRDefault="003C46C3" w:rsidP="007B3CE9">
            <w:pPr>
              <w:spacing w:after="0" w:line="259" w:lineRule="auto"/>
              <w:rPr>
                <w:rFonts w:eastAsia="Times New Roman" w:cs="Times New Roman"/>
              </w:rPr>
            </w:pPr>
          </w:p>
        </w:tc>
        <w:tc>
          <w:tcPr>
            <w:tcW w:w="1843" w:type="dxa"/>
          </w:tcPr>
          <w:p w14:paraId="23BACA9C" w14:textId="77777777" w:rsidR="003C46C3" w:rsidRPr="008A1D34" w:rsidRDefault="003C46C3" w:rsidP="007B3CE9">
            <w:pPr>
              <w:spacing w:after="0" w:line="259" w:lineRule="auto"/>
              <w:jc w:val="center"/>
              <w:rPr>
                <w:rFonts w:eastAsia="Times New Roman" w:cs="Times New Roman"/>
              </w:rPr>
            </w:pPr>
          </w:p>
          <w:p w14:paraId="4FFB8369"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rPr>
              <w:t>Quantités utilisées</w:t>
            </w:r>
          </w:p>
          <w:p w14:paraId="7EED2A95" w14:textId="77777777" w:rsidR="003C46C3" w:rsidRPr="008A1D34" w:rsidRDefault="003C46C3" w:rsidP="007B3CE9">
            <w:pPr>
              <w:spacing w:after="0" w:line="259" w:lineRule="auto"/>
              <w:jc w:val="left"/>
              <w:rPr>
                <w:rFonts w:eastAsia="Times New Roman" w:cs="Times New Roman"/>
              </w:rPr>
            </w:pPr>
            <w:r w:rsidRPr="008A1D34">
              <w:rPr>
                <w:rFonts w:eastAsia="Times New Roman" w:cs="Times New Roman"/>
                <w:noProof/>
              </w:rPr>
              <mc:AlternateContent>
                <mc:Choice Requires="wps">
                  <w:drawing>
                    <wp:anchor distT="0" distB="0" distL="114300" distR="114300" simplePos="0" relativeHeight="251668480" behindDoc="0" locked="0" layoutInCell="1" allowOverlap="1" wp14:anchorId="52ADD73A" wp14:editId="7226A8AE">
                      <wp:simplePos x="0" y="0"/>
                      <wp:positionH relativeFrom="column">
                        <wp:posOffset>566420</wp:posOffset>
                      </wp:positionH>
                      <wp:positionV relativeFrom="paragraph">
                        <wp:posOffset>13335</wp:posOffset>
                      </wp:positionV>
                      <wp:extent cx="1321435" cy="257175"/>
                      <wp:effectExtent l="0" t="0" r="12065"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257175"/>
                              </a:xfrm>
                              <a:prstGeom prst="rect">
                                <a:avLst/>
                              </a:prstGeom>
                              <a:solidFill>
                                <a:srgbClr val="FFFFFF"/>
                              </a:solidFill>
                              <a:ln w="9525">
                                <a:solidFill>
                                  <a:srgbClr val="FFFFFF"/>
                                </a:solidFill>
                                <a:miter lim="800000"/>
                                <a:headEnd/>
                                <a:tailEnd/>
                              </a:ln>
                            </wps:spPr>
                            <wps:txbx>
                              <w:txbxContent>
                                <w:p w14:paraId="11A23015" w14:textId="77777777" w:rsidR="003C46C3" w:rsidRDefault="003C46C3" w:rsidP="003C46C3">
                                  <w:pPr>
                                    <w:spacing w:after="0"/>
                                  </w:pPr>
                                  <w:r>
                                    <w:t>Suivre l’énoncé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DD73A" id="_x0000_t202" coordsize="21600,21600" o:spt="202" path="m,l,21600r21600,l21600,xe">
                      <v:stroke joinstyle="miter"/>
                      <v:path gradientshapeok="t" o:connecttype="rect"/>
                    </v:shapetype>
                    <v:shape id="Zone de texte 6" o:spid="_x0000_s1034" type="#_x0000_t202" style="position:absolute;margin-left:44.6pt;margin-top:1.05pt;width:104.0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" strokecolor="white">
                      <v:textbox>
                        <w:txbxContent>
                          <w:p w14:paraId="11A23015" w14:textId="77777777" w:rsidR="003C46C3" w:rsidRDefault="003C46C3" w:rsidP="003C46C3">
                            <w:pPr>
                              <w:spacing w:after="0"/>
                            </w:pPr>
                            <w:r>
                              <w:t>Suivre l’énoncé</w:t>
                            </w:r>
                          </w:p>
                        </w:txbxContent>
                      </v:textbox>
                    </v:shape>
                  </w:pict>
                </mc:Fallback>
              </mc:AlternateContent>
            </w:r>
          </w:p>
        </w:tc>
        <w:tc>
          <w:tcPr>
            <w:tcW w:w="2226" w:type="dxa"/>
          </w:tcPr>
          <w:p w14:paraId="6B87955B" w14:textId="77777777" w:rsidR="003C46C3" w:rsidRPr="008A1D34" w:rsidRDefault="003C46C3" w:rsidP="007B3CE9">
            <w:pPr>
              <w:spacing w:after="0" w:line="259" w:lineRule="auto"/>
              <w:jc w:val="center"/>
              <w:rPr>
                <w:rFonts w:eastAsia="Times New Roman" w:cs="Times New Roman"/>
              </w:rPr>
            </w:pPr>
          </w:p>
          <w:p w14:paraId="4B79AE62"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rPr>
              <w:t>CU Achat ou valeur de la fiche de stock</w:t>
            </w:r>
          </w:p>
          <w:p w14:paraId="1623B5DA" w14:textId="77777777" w:rsidR="003C46C3" w:rsidRPr="008A1D34" w:rsidRDefault="003C46C3" w:rsidP="007B3CE9">
            <w:pPr>
              <w:spacing w:after="0" w:line="259" w:lineRule="auto"/>
              <w:jc w:val="center"/>
              <w:rPr>
                <w:rFonts w:eastAsia="Times New Roman" w:cs="Times New Roman"/>
              </w:rPr>
            </w:pPr>
          </w:p>
          <w:p w14:paraId="73043446" w14:textId="77777777" w:rsidR="003C46C3" w:rsidRPr="008A1D34" w:rsidRDefault="003C46C3" w:rsidP="007B3CE9">
            <w:pPr>
              <w:spacing w:after="0" w:line="259" w:lineRule="auto"/>
              <w:jc w:val="center"/>
              <w:rPr>
                <w:rFonts w:eastAsia="Times New Roman" w:cs="Times New Roman"/>
              </w:rPr>
            </w:pPr>
          </w:p>
        </w:tc>
        <w:tc>
          <w:tcPr>
            <w:tcW w:w="1594" w:type="dxa"/>
          </w:tcPr>
          <w:p w14:paraId="03565798" w14:textId="77777777" w:rsidR="003C46C3" w:rsidRPr="008A1D34" w:rsidRDefault="003C46C3" w:rsidP="007B3CE9">
            <w:pPr>
              <w:spacing w:after="0" w:line="259" w:lineRule="auto"/>
              <w:jc w:val="center"/>
              <w:rPr>
                <w:rFonts w:eastAsia="Times New Roman" w:cs="Times New Roman"/>
              </w:rPr>
            </w:pPr>
          </w:p>
          <w:p w14:paraId="226B26EE" w14:textId="77777777" w:rsidR="003C46C3" w:rsidRPr="008A1D34" w:rsidRDefault="003C46C3" w:rsidP="007B3CE9">
            <w:pPr>
              <w:spacing w:after="0" w:line="259" w:lineRule="auto"/>
              <w:jc w:val="center"/>
              <w:rPr>
                <w:rFonts w:eastAsia="Times New Roman" w:cs="Times New Roman"/>
                <w:lang w:val="en-US"/>
              </w:rPr>
            </w:pPr>
            <w:r w:rsidRPr="008A1D34">
              <w:rPr>
                <w:rFonts w:eastAsia="Times New Roman" w:cs="Times New Roman"/>
                <w:lang w:val="en-US"/>
              </w:rPr>
              <w:t>Col 2 x Col 3</w:t>
            </w:r>
          </w:p>
          <w:p w14:paraId="03C14198" w14:textId="77777777" w:rsidR="003C46C3" w:rsidRPr="008A1D34" w:rsidRDefault="003C46C3" w:rsidP="007B3CE9">
            <w:pPr>
              <w:spacing w:after="0" w:line="259" w:lineRule="auto"/>
              <w:jc w:val="center"/>
              <w:rPr>
                <w:rFonts w:eastAsia="Times New Roman" w:cs="Times New Roman"/>
                <w:lang w:val="en-US"/>
              </w:rPr>
            </w:pPr>
          </w:p>
          <w:p w14:paraId="27FE227C" w14:textId="77777777" w:rsidR="003C46C3" w:rsidRPr="008A1D34" w:rsidRDefault="003C46C3" w:rsidP="007B3CE9">
            <w:pPr>
              <w:spacing w:after="0" w:line="259" w:lineRule="auto"/>
              <w:jc w:val="center"/>
              <w:rPr>
                <w:rFonts w:eastAsia="Times New Roman" w:cs="Times New Roman"/>
                <w:lang w:val="en-US"/>
              </w:rPr>
            </w:pPr>
            <w:r w:rsidRPr="008A1D34">
              <w:rPr>
                <w:rFonts w:eastAsia="Times New Roman" w:cs="Times New Roman"/>
                <w:lang w:val="en-US"/>
              </w:rPr>
              <w:t>Col 2 x Col 3</w:t>
            </w:r>
          </w:p>
        </w:tc>
      </w:tr>
      <w:tr w:rsidR="003C46C3" w:rsidRPr="008A1D34" w14:paraId="01159321" w14:textId="77777777" w:rsidTr="007B3CE9">
        <w:tc>
          <w:tcPr>
            <w:tcW w:w="3397" w:type="dxa"/>
          </w:tcPr>
          <w:p w14:paraId="033D21E4" w14:textId="77777777" w:rsidR="003C46C3" w:rsidRPr="008A1D34" w:rsidRDefault="003C46C3" w:rsidP="007B3CE9">
            <w:pPr>
              <w:spacing w:after="0" w:line="259" w:lineRule="auto"/>
              <w:rPr>
                <w:rFonts w:eastAsia="Times New Roman" w:cs="Times New Roman"/>
                <w:u w:val="single"/>
              </w:rPr>
            </w:pPr>
            <w:r w:rsidRPr="008A1D34">
              <w:rPr>
                <w:rFonts w:eastAsia="Times New Roman" w:cs="Times New Roman"/>
                <w:u w:val="single"/>
              </w:rPr>
              <w:t>Charges indirectes</w:t>
            </w:r>
          </w:p>
          <w:p w14:paraId="3C076A28" w14:textId="303274BD" w:rsidR="003C46C3" w:rsidRPr="008A1D34" w:rsidRDefault="003C46C3" w:rsidP="004711D7">
            <w:pPr>
              <w:spacing w:after="0" w:line="259" w:lineRule="auto"/>
              <w:jc w:val="left"/>
              <w:rPr>
                <w:rFonts w:eastAsia="Times New Roman" w:cs="Times New Roman"/>
              </w:rPr>
            </w:pPr>
            <w:r w:rsidRPr="008A1D34">
              <w:rPr>
                <w:rFonts w:eastAsia="Times New Roman" w:cs="Times New Roman"/>
              </w:rPr>
              <w:t>Reprendre les centres d’analyse correspondant</w:t>
            </w:r>
          </w:p>
        </w:tc>
        <w:tc>
          <w:tcPr>
            <w:tcW w:w="1843" w:type="dxa"/>
          </w:tcPr>
          <w:p w14:paraId="03805654" w14:textId="77777777" w:rsidR="003C46C3" w:rsidRPr="008A1D34" w:rsidRDefault="003C46C3" w:rsidP="007B3CE9">
            <w:pPr>
              <w:spacing w:after="0" w:line="259" w:lineRule="auto"/>
              <w:jc w:val="center"/>
              <w:rPr>
                <w:rFonts w:eastAsia="Times New Roman" w:cs="Times New Roman"/>
              </w:rPr>
            </w:pPr>
          </w:p>
          <w:p w14:paraId="6D7C872A"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Quantité d’UO utilisée</w:t>
            </w:r>
          </w:p>
        </w:tc>
        <w:tc>
          <w:tcPr>
            <w:tcW w:w="2226" w:type="dxa"/>
          </w:tcPr>
          <w:p w14:paraId="5D5A4E5E" w14:textId="77777777" w:rsidR="003C46C3" w:rsidRPr="008A1D34" w:rsidRDefault="003C46C3" w:rsidP="007B3CE9">
            <w:pPr>
              <w:spacing w:after="0" w:line="259" w:lineRule="auto"/>
              <w:jc w:val="center"/>
              <w:rPr>
                <w:rFonts w:eastAsia="Times New Roman" w:cs="Times New Roman"/>
              </w:rPr>
            </w:pPr>
          </w:p>
          <w:p w14:paraId="6C7D4C94"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color w:val="FFFFFF" w:themeColor="background1"/>
                <w:highlight w:val="blue"/>
              </w:rPr>
              <w:t>Coût de l’UO</w:t>
            </w:r>
            <w:r w:rsidRPr="008A1D34">
              <w:rPr>
                <w:rFonts w:eastAsia="Times New Roman" w:cs="Times New Roman"/>
                <w:b/>
                <w:color w:val="FFFFFF" w:themeColor="background1"/>
              </w:rPr>
              <w:t xml:space="preserve"> </w:t>
            </w:r>
            <w:r w:rsidRPr="008A1D34">
              <w:rPr>
                <w:rFonts w:eastAsia="Times New Roman" w:cs="Times New Roman"/>
                <w:b/>
                <w:color w:val="FFFFFF" w:themeColor="background1"/>
                <w:highlight w:val="blue"/>
              </w:rPr>
              <w:t>concernée</w:t>
            </w:r>
          </w:p>
        </w:tc>
        <w:tc>
          <w:tcPr>
            <w:tcW w:w="1594" w:type="dxa"/>
          </w:tcPr>
          <w:p w14:paraId="1DEFC134" w14:textId="77777777" w:rsidR="003C46C3" w:rsidRPr="008A1D34" w:rsidRDefault="003C46C3" w:rsidP="007B3CE9">
            <w:pPr>
              <w:spacing w:after="0" w:line="259" w:lineRule="auto"/>
              <w:jc w:val="center"/>
              <w:rPr>
                <w:rFonts w:eastAsia="Times New Roman" w:cs="Times New Roman"/>
              </w:rPr>
            </w:pPr>
          </w:p>
          <w:p w14:paraId="11D3B00D"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Col 2 x Col 3</w:t>
            </w:r>
          </w:p>
        </w:tc>
      </w:tr>
      <w:tr w:rsidR="003C46C3" w:rsidRPr="008A1D34" w14:paraId="49273D3C" w14:textId="77777777" w:rsidTr="007B3CE9">
        <w:tc>
          <w:tcPr>
            <w:tcW w:w="3397" w:type="dxa"/>
            <w:vAlign w:val="center"/>
          </w:tcPr>
          <w:p w14:paraId="33BA1981" w14:textId="77777777" w:rsidR="003C46C3" w:rsidRPr="008A1D34" w:rsidRDefault="003C46C3" w:rsidP="007B3CE9">
            <w:pPr>
              <w:spacing w:after="160" w:line="259" w:lineRule="auto"/>
              <w:rPr>
                <w:rFonts w:eastAsia="Times New Roman" w:cs="Times New Roman"/>
              </w:rPr>
            </w:pPr>
            <w:r w:rsidRPr="008A1D34">
              <w:rPr>
                <w:rFonts w:eastAsia="Times New Roman" w:cs="Times New Roman"/>
              </w:rPr>
              <w:t>Coût de distribution</w:t>
            </w:r>
          </w:p>
        </w:tc>
        <w:tc>
          <w:tcPr>
            <w:tcW w:w="1843" w:type="dxa"/>
            <w:vAlign w:val="center"/>
          </w:tcPr>
          <w:p w14:paraId="05712C68"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Quantité vendue (2)</w:t>
            </w:r>
          </w:p>
        </w:tc>
        <w:tc>
          <w:tcPr>
            <w:tcW w:w="2226" w:type="dxa"/>
          </w:tcPr>
          <w:p w14:paraId="61C135C8"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color w:val="FF0000"/>
                <w:highlight w:val="yellow"/>
              </w:rPr>
              <w:t>Coût (3) unitaire de distribution</w:t>
            </w:r>
          </w:p>
        </w:tc>
        <w:tc>
          <w:tcPr>
            <w:tcW w:w="1594" w:type="dxa"/>
            <w:vAlign w:val="center"/>
          </w:tcPr>
          <w:p w14:paraId="4C39315B"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Total de la colonne (1)</w:t>
            </w:r>
          </w:p>
        </w:tc>
      </w:tr>
    </w:tbl>
    <w:p w14:paraId="1B5A78F1" w14:textId="77777777" w:rsidR="003C46C3" w:rsidRPr="008A1D34" w:rsidRDefault="003C46C3" w:rsidP="003C46C3">
      <w:r w:rsidRPr="008A1D34">
        <w:t>(1), (2) et (3) indiquent la même chronologie de calcul que pour les précédents coûts.</w:t>
      </w:r>
    </w:p>
    <w:p w14:paraId="07B50B9E" w14:textId="346BC363" w:rsidR="003C46C3" w:rsidRPr="008A1D34" w:rsidRDefault="003C46C3" w:rsidP="00FB2546">
      <w:pPr>
        <w:tabs>
          <w:tab w:val="left" w:pos="709"/>
        </w:tabs>
        <w:spacing w:after="0" w:line="259" w:lineRule="auto"/>
        <w:jc w:val="left"/>
        <w:rPr>
          <w:b/>
        </w:rPr>
      </w:pPr>
      <w:r w:rsidRPr="003C46C3">
        <w:rPr>
          <w:rFonts w:eastAsia="Times New Roman" w:cs="Times New Roman"/>
          <w:b/>
          <w:i/>
          <w:iCs/>
        </w:rPr>
        <w:t>Remarque :</w:t>
      </w:r>
      <w:r w:rsidR="00FB2546">
        <w:rPr>
          <w:rFonts w:eastAsia="Times New Roman" w:cs="Times New Roman"/>
          <w:b/>
          <w:i/>
          <w:iCs/>
        </w:rPr>
        <w:t xml:space="preserve"> </w:t>
      </w:r>
      <w:r w:rsidR="004711D7">
        <w:t>l</w:t>
      </w:r>
      <w:r w:rsidRPr="008A1D34">
        <w:t>e coût de distribution se rajoute au coût de production (et à d’autres éléments éventuels de coûts) pour former le coût de revient.</w:t>
      </w:r>
    </w:p>
    <w:p w14:paraId="478B57EF" w14:textId="77777777" w:rsidR="003C46C3" w:rsidRPr="008A1D34" w:rsidRDefault="003C46C3" w:rsidP="003C46C3">
      <w:pPr>
        <w:tabs>
          <w:tab w:val="left" w:pos="709"/>
        </w:tabs>
        <w:spacing w:after="160" w:line="259" w:lineRule="auto"/>
        <w:jc w:val="left"/>
        <w:rPr>
          <w:rFonts w:eastAsia="Times New Roman" w:cs="Times New Roman"/>
          <w:b/>
        </w:rPr>
      </w:pPr>
    </w:p>
    <w:p w14:paraId="47B933C1" w14:textId="0CEEF86F" w:rsidR="003C46C3" w:rsidRPr="008A1D34" w:rsidRDefault="003C46C3" w:rsidP="003C46C3">
      <w:pPr>
        <w:pStyle w:val="Titre3"/>
      </w:pPr>
      <w:r w:rsidRPr="008A1D34">
        <w:tab/>
        <w:t>Le calcul des différents coûts : le coût de revient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2366"/>
        <w:gridCol w:w="1596"/>
      </w:tblGrid>
      <w:tr w:rsidR="003C46C3" w:rsidRPr="008A1D34" w14:paraId="3F1DD4C0" w14:textId="77777777" w:rsidTr="007B3CE9">
        <w:tc>
          <w:tcPr>
            <w:tcW w:w="3114" w:type="dxa"/>
          </w:tcPr>
          <w:p w14:paraId="27035B57" w14:textId="77777777" w:rsidR="003C46C3" w:rsidRPr="008A1D34" w:rsidRDefault="003C46C3" w:rsidP="007B3CE9">
            <w:pPr>
              <w:spacing w:after="160" w:line="259" w:lineRule="auto"/>
              <w:rPr>
                <w:rFonts w:eastAsia="Times New Roman" w:cs="Times New Roman"/>
              </w:rPr>
            </w:pPr>
          </w:p>
        </w:tc>
        <w:tc>
          <w:tcPr>
            <w:tcW w:w="1984" w:type="dxa"/>
            <w:vAlign w:val="center"/>
          </w:tcPr>
          <w:p w14:paraId="46D3E57B"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rPr>
              <w:t>Quantités</w:t>
            </w:r>
          </w:p>
        </w:tc>
        <w:tc>
          <w:tcPr>
            <w:tcW w:w="2366" w:type="dxa"/>
            <w:vAlign w:val="center"/>
          </w:tcPr>
          <w:p w14:paraId="4A178776"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rPr>
              <w:t>Coût unitaire</w:t>
            </w:r>
          </w:p>
        </w:tc>
        <w:tc>
          <w:tcPr>
            <w:tcW w:w="1596" w:type="dxa"/>
            <w:vAlign w:val="center"/>
          </w:tcPr>
          <w:p w14:paraId="03B4834D" w14:textId="77777777" w:rsidR="003C46C3" w:rsidRPr="008A1D34" w:rsidRDefault="003C46C3" w:rsidP="007B3CE9">
            <w:pPr>
              <w:spacing w:after="160" w:line="259" w:lineRule="auto"/>
              <w:jc w:val="center"/>
              <w:rPr>
                <w:rFonts w:eastAsia="Times New Roman" w:cs="Times New Roman"/>
                <w:b/>
              </w:rPr>
            </w:pPr>
            <w:r w:rsidRPr="008A1D34">
              <w:rPr>
                <w:rFonts w:eastAsia="Times New Roman" w:cs="Times New Roman"/>
                <w:b/>
              </w:rPr>
              <w:t>Montant</w:t>
            </w:r>
          </w:p>
        </w:tc>
      </w:tr>
      <w:tr w:rsidR="003C46C3" w:rsidRPr="008A1D34" w14:paraId="25371B3A" w14:textId="77777777" w:rsidTr="007B3CE9">
        <w:tc>
          <w:tcPr>
            <w:tcW w:w="3114" w:type="dxa"/>
          </w:tcPr>
          <w:p w14:paraId="767790EE" w14:textId="77777777" w:rsidR="003C46C3" w:rsidRPr="008A1D34" w:rsidRDefault="003C46C3" w:rsidP="007B3CE9">
            <w:pPr>
              <w:spacing w:after="160" w:line="259" w:lineRule="auto"/>
              <w:rPr>
                <w:rFonts w:eastAsia="Times New Roman" w:cs="Times New Roman"/>
              </w:rPr>
            </w:pPr>
            <w:r w:rsidRPr="008A1D34">
              <w:rPr>
                <w:rFonts w:eastAsia="Times New Roman" w:cs="Times New Roman"/>
              </w:rPr>
              <w:t>Coût de production</w:t>
            </w:r>
          </w:p>
          <w:p w14:paraId="63FFE9BA" w14:textId="77777777" w:rsidR="003C46C3" w:rsidRPr="008A1D34" w:rsidRDefault="003C46C3" w:rsidP="007B3CE9">
            <w:pPr>
              <w:spacing w:after="160" w:line="259" w:lineRule="auto"/>
              <w:ind w:left="720"/>
              <w:contextualSpacing/>
              <w:rPr>
                <w:rFonts w:eastAsia="Times New Roman" w:cs="Times New Roman"/>
              </w:rPr>
            </w:pPr>
          </w:p>
          <w:p w14:paraId="6BB67ABB" w14:textId="77777777" w:rsidR="003C46C3" w:rsidRPr="008A1D34" w:rsidRDefault="003C46C3" w:rsidP="007B3CE9">
            <w:pPr>
              <w:spacing w:after="0" w:line="259" w:lineRule="auto"/>
              <w:rPr>
                <w:rFonts w:eastAsia="Times New Roman" w:cs="Times New Roman"/>
              </w:rPr>
            </w:pPr>
            <w:r w:rsidRPr="008A1D34">
              <w:rPr>
                <w:rFonts w:eastAsia="Times New Roman" w:cs="Times New Roman"/>
              </w:rPr>
              <w:t>Coût de distribution</w:t>
            </w:r>
          </w:p>
          <w:p w14:paraId="528F42EE" w14:textId="77777777" w:rsidR="003C46C3" w:rsidRPr="008A1D34" w:rsidRDefault="003C46C3" w:rsidP="007B3CE9">
            <w:pPr>
              <w:spacing w:after="160" w:line="259" w:lineRule="auto"/>
              <w:rPr>
                <w:rFonts w:eastAsia="Times New Roman" w:cs="Times New Roman"/>
              </w:rPr>
            </w:pPr>
          </w:p>
        </w:tc>
        <w:tc>
          <w:tcPr>
            <w:tcW w:w="1984" w:type="dxa"/>
          </w:tcPr>
          <w:p w14:paraId="5D078CFC"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Quantités vendues</w:t>
            </w:r>
          </w:p>
          <w:p w14:paraId="05B8884D" w14:textId="77777777" w:rsidR="003C46C3" w:rsidRPr="008A1D34" w:rsidRDefault="003C46C3" w:rsidP="007B3CE9">
            <w:pPr>
              <w:spacing w:after="160" w:line="259" w:lineRule="auto"/>
              <w:jc w:val="center"/>
              <w:rPr>
                <w:rFonts w:eastAsia="Times New Roman" w:cs="Times New Roman"/>
              </w:rPr>
            </w:pPr>
          </w:p>
          <w:p w14:paraId="1351A2E7"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rPr>
              <w:t>Quantités vendues</w:t>
            </w:r>
          </w:p>
        </w:tc>
        <w:tc>
          <w:tcPr>
            <w:tcW w:w="2366" w:type="dxa"/>
          </w:tcPr>
          <w:p w14:paraId="3DE342D9" w14:textId="77777777" w:rsidR="003C46C3" w:rsidRPr="008A1D34" w:rsidRDefault="003C46C3" w:rsidP="007B3CE9">
            <w:pPr>
              <w:spacing w:after="0" w:line="259" w:lineRule="auto"/>
              <w:jc w:val="center"/>
              <w:rPr>
                <w:rFonts w:eastAsia="Times New Roman" w:cs="Times New Roman"/>
              </w:rPr>
            </w:pPr>
            <w:r w:rsidRPr="008A1D34">
              <w:rPr>
                <w:rFonts w:eastAsia="Times New Roman" w:cs="Times New Roman"/>
                <w:b/>
                <w:color w:val="FF0000"/>
                <w:highlight w:val="cyan"/>
              </w:rPr>
              <w:t>CU de production</w:t>
            </w:r>
            <w:r w:rsidRPr="008A1D34">
              <w:rPr>
                <w:rFonts w:eastAsia="Times New Roman" w:cs="Times New Roman"/>
                <w:color w:val="FF0000"/>
              </w:rPr>
              <w:t xml:space="preserve"> </w:t>
            </w:r>
            <w:r w:rsidRPr="008A1D34">
              <w:rPr>
                <w:rFonts w:eastAsia="Times New Roman" w:cs="Times New Roman"/>
              </w:rPr>
              <w:t>ou valeur de la fiche de stock</w:t>
            </w:r>
          </w:p>
          <w:p w14:paraId="52884AE2" w14:textId="77777777" w:rsidR="003C46C3" w:rsidRPr="008A1D34" w:rsidRDefault="003C46C3" w:rsidP="007B3CE9">
            <w:pPr>
              <w:spacing w:after="0" w:line="259" w:lineRule="auto"/>
              <w:jc w:val="center"/>
              <w:rPr>
                <w:rFonts w:eastAsia="Times New Roman" w:cs="Times New Roman"/>
                <w:b/>
              </w:rPr>
            </w:pPr>
            <w:r w:rsidRPr="008A1D34">
              <w:rPr>
                <w:rFonts w:eastAsia="Times New Roman" w:cs="Times New Roman"/>
                <w:b/>
                <w:color w:val="FF0000"/>
                <w:highlight w:val="yellow"/>
              </w:rPr>
              <w:t>Coût unitaire de distribution</w:t>
            </w:r>
          </w:p>
        </w:tc>
        <w:tc>
          <w:tcPr>
            <w:tcW w:w="1596" w:type="dxa"/>
          </w:tcPr>
          <w:p w14:paraId="51ADA7F4" w14:textId="77777777" w:rsidR="003C46C3" w:rsidRPr="008A1D34" w:rsidRDefault="003C46C3" w:rsidP="007B3CE9">
            <w:pPr>
              <w:spacing w:after="160" w:line="259" w:lineRule="auto"/>
              <w:jc w:val="center"/>
              <w:rPr>
                <w:rFonts w:eastAsia="Times New Roman" w:cs="Times New Roman"/>
                <w:lang w:val="en-US"/>
              </w:rPr>
            </w:pPr>
            <w:r w:rsidRPr="008A1D34">
              <w:rPr>
                <w:rFonts w:eastAsia="Times New Roman" w:cs="Times New Roman"/>
                <w:lang w:val="en-US"/>
              </w:rPr>
              <w:t>Col 2 x Col 3</w:t>
            </w:r>
          </w:p>
          <w:p w14:paraId="0E110C0B" w14:textId="77777777" w:rsidR="003C46C3" w:rsidRPr="008A1D34" w:rsidRDefault="003C46C3" w:rsidP="007B3CE9">
            <w:pPr>
              <w:spacing w:after="160" w:line="259" w:lineRule="auto"/>
              <w:jc w:val="center"/>
              <w:rPr>
                <w:rFonts w:eastAsia="Times New Roman" w:cs="Times New Roman"/>
                <w:lang w:val="en-US"/>
              </w:rPr>
            </w:pPr>
          </w:p>
          <w:p w14:paraId="3F07B1A7" w14:textId="77777777" w:rsidR="003C46C3" w:rsidRPr="008A1D34" w:rsidRDefault="003C46C3" w:rsidP="007B3CE9">
            <w:pPr>
              <w:spacing w:after="0" w:line="259" w:lineRule="auto"/>
              <w:jc w:val="center"/>
              <w:rPr>
                <w:rFonts w:eastAsia="Times New Roman" w:cs="Times New Roman"/>
                <w:lang w:val="en-US"/>
              </w:rPr>
            </w:pPr>
            <w:r w:rsidRPr="008A1D34">
              <w:rPr>
                <w:rFonts w:eastAsia="Times New Roman" w:cs="Times New Roman"/>
                <w:lang w:val="en-US"/>
              </w:rPr>
              <w:t>Col 2 x Col 3</w:t>
            </w:r>
          </w:p>
        </w:tc>
      </w:tr>
      <w:tr w:rsidR="003C46C3" w:rsidRPr="008A1D34" w14:paraId="16B96588" w14:textId="77777777" w:rsidTr="007B3CE9">
        <w:tc>
          <w:tcPr>
            <w:tcW w:w="3114" w:type="dxa"/>
          </w:tcPr>
          <w:p w14:paraId="4E1C4574" w14:textId="77777777" w:rsidR="003C46C3" w:rsidRPr="008A1D34" w:rsidRDefault="003C46C3" w:rsidP="007B3CE9">
            <w:pPr>
              <w:spacing w:after="0" w:line="259" w:lineRule="auto"/>
              <w:rPr>
                <w:rFonts w:eastAsia="Times New Roman" w:cs="Times New Roman"/>
                <w:u w:val="single"/>
              </w:rPr>
            </w:pPr>
            <w:r w:rsidRPr="008A1D34">
              <w:rPr>
                <w:rFonts w:eastAsia="Times New Roman" w:cs="Times New Roman"/>
                <w:u w:val="single"/>
              </w:rPr>
              <w:t>Charges indirectes</w:t>
            </w:r>
          </w:p>
          <w:p w14:paraId="21383DAB" w14:textId="7725FC8D" w:rsidR="003C46C3" w:rsidRPr="008A1D34" w:rsidRDefault="003C46C3" w:rsidP="004711D7">
            <w:pPr>
              <w:spacing w:after="0" w:line="259" w:lineRule="auto"/>
              <w:rPr>
                <w:rFonts w:eastAsia="Times New Roman" w:cs="Times New Roman"/>
              </w:rPr>
            </w:pPr>
            <w:r w:rsidRPr="008A1D34">
              <w:rPr>
                <w:rFonts w:eastAsia="Times New Roman" w:cs="Times New Roman"/>
              </w:rPr>
              <w:t>Reprendre les centres d’analyse</w:t>
            </w:r>
            <w:r w:rsidR="004711D7">
              <w:rPr>
                <w:rFonts w:eastAsia="Times New Roman" w:cs="Times New Roman"/>
              </w:rPr>
              <w:t xml:space="preserve"> </w:t>
            </w:r>
            <w:r w:rsidRPr="008A1D34">
              <w:rPr>
                <w:rFonts w:eastAsia="Times New Roman" w:cs="Times New Roman"/>
              </w:rPr>
              <w:t xml:space="preserve">non encore intégrés </w:t>
            </w:r>
            <w:r w:rsidRPr="004711D7">
              <w:rPr>
                <w:rFonts w:eastAsia="Times New Roman" w:cs="Times New Roman"/>
                <w:i/>
                <w:iCs/>
              </w:rPr>
              <w:t>(exemple : le centre Administration</w:t>
            </w:r>
            <w:r w:rsidR="004711D7" w:rsidRPr="004711D7">
              <w:rPr>
                <w:rFonts w:eastAsia="Times New Roman" w:cs="Times New Roman"/>
                <w:i/>
                <w:iCs/>
              </w:rPr>
              <w:t>)</w:t>
            </w:r>
          </w:p>
        </w:tc>
        <w:tc>
          <w:tcPr>
            <w:tcW w:w="1984" w:type="dxa"/>
          </w:tcPr>
          <w:p w14:paraId="05A27DCD" w14:textId="77777777" w:rsidR="003C46C3" w:rsidRPr="008A1D34" w:rsidRDefault="003C46C3" w:rsidP="007B3CE9">
            <w:pPr>
              <w:spacing w:after="0" w:line="259" w:lineRule="auto"/>
              <w:jc w:val="center"/>
              <w:rPr>
                <w:rFonts w:eastAsia="Times New Roman" w:cs="Times New Roman"/>
              </w:rPr>
            </w:pPr>
          </w:p>
          <w:p w14:paraId="45C0C92F"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Quantité d’UO utilisée</w:t>
            </w:r>
          </w:p>
        </w:tc>
        <w:tc>
          <w:tcPr>
            <w:tcW w:w="2366" w:type="dxa"/>
          </w:tcPr>
          <w:p w14:paraId="0FF2F442" w14:textId="77777777" w:rsidR="003C46C3" w:rsidRPr="008A1D34" w:rsidRDefault="003C46C3" w:rsidP="007B3CE9">
            <w:pPr>
              <w:spacing w:after="0" w:line="259" w:lineRule="auto"/>
              <w:jc w:val="center"/>
              <w:rPr>
                <w:rFonts w:eastAsia="Times New Roman" w:cs="Times New Roman"/>
              </w:rPr>
            </w:pPr>
          </w:p>
          <w:p w14:paraId="769135D4"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highlight w:val="cyan"/>
              </w:rPr>
              <w:t>Coût de l’UO concernée</w:t>
            </w:r>
          </w:p>
        </w:tc>
        <w:tc>
          <w:tcPr>
            <w:tcW w:w="1596" w:type="dxa"/>
          </w:tcPr>
          <w:p w14:paraId="3BCB0C83" w14:textId="77777777" w:rsidR="003C46C3" w:rsidRPr="008A1D34" w:rsidRDefault="003C46C3" w:rsidP="007B3CE9">
            <w:pPr>
              <w:spacing w:after="0" w:line="259" w:lineRule="auto"/>
              <w:jc w:val="center"/>
              <w:rPr>
                <w:rFonts w:eastAsia="Times New Roman" w:cs="Times New Roman"/>
              </w:rPr>
            </w:pPr>
          </w:p>
          <w:p w14:paraId="77ABD939"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Col 2 x Col 3</w:t>
            </w:r>
          </w:p>
        </w:tc>
      </w:tr>
      <w:tr w:rsidR="003C46C3" w:rsidRPr="008A1D34" w14:paraId="2601044E" w14:textId="77777777" w:rsidTr="007B3CE9">
        <w:tc>
          <w:tcPr>
            <w:tcW w:w="3114" w:type="dxa"/>
            <w:vAlign w:val="center"/>
          </w:tcPr>
          <w:p w14:paraId="6178D5C4" w14:textId="77777777" w:rsidR="003C46C3" w:rsidRPr="008A1D34" w:rsidRDefault="003C46C3" w:rsidP="007B3CE9">
            <w:pPr>
              <w:spacing w:after="160" w:line="259" w:lineRule="auto"/>
              <w:rPr>
                <w:rFonts w:eastAsia="Times New Roman" w:cs="Times New Roman"/>
              </w:rPr>
            </w:pPr>
            <w:r w:rsidRPr="008A1D34">
              <w:rPr>
                <w:rFonts w:eastAsia="Times New Roman" w:cs="Times New Roman"/>
              </w:rPr>
              <w:t>Coût de revient</w:t>
            </w:r>
          </w:p>
        </w:tc>
        <w:tc>
          <w:tcPr>
            <w:tcW w:w="1984" w:type="dxa"/>
            <w:vAlign w:val="center"/>
          </w:tcPr>
          <w:p w14:paraId="73ADA55A"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Quantité vendue (2)</w:t>
            </w:r>
          </w:p>
        </w:tc>
        <w:tc>
          <w:tcPr>
            <w:tcW w:w="2366" w:type="dxa"/>
          </w:tcPr>
          <w:p w14:paraId="67AD7623"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Coût (3) unitaire de revient</w:t>
            </w:r>
          </w:p>
        </w:tc>
        <w:tc>
          <w:tcPr>
            <w:tcW w:w="1596" w:type="dxa"/>
            <w:vAlign w:val="center"/>
          </w:tcPr>
          <w:p w14:paraId="049A1414" w14:textId="77777777" w:rsidR="003C46C3" w:rsidRPr="008A1D34" w:rsidRDefault="003C46C3" w:rsidP="007B3CE9">
            <w:pPr>
              <w:spacing w:after="160" w:line="259" w:lineRule="auto"/>
              <w:jc w:val="center"/>
              <w:rPr>
                <w:rFonts w:eastAsia="Times New Roman" w:cs="Times New Roman"/>
              </w:rPr>
            </w:pPr>
            <w:r w:rsidRPr="008A1D34">
              <w:rPr>
                <w:rFonts w:eastAsia="Times New Roman" w:cs="Times New Roman"/>
              </w:rPr>
              <w:t>Total de la colonne (1)</w:t>
            </w:r>
          </w:p>
        </w:tc>
      </w:tr>
    </w:tbl>
    <w:p w14:paraId="100EF14A" w14:textId="77777777" w:rsidR="003C46C3" w:rsidRPr="008A1D34" w:rsidRDefault="003C46C3" w:rsidP="003C46C3">
      <w:r w:rsidRPr="008A1D34">
        <w:t>(1), (2) et (3) indiquent la même chronologie de calcul que pour les précédents coûts.</w:t>
      </w:r>
    </w:p>
    <w:p w14:paraId="140A5CB7" w14:textId="5F5AA0A2" w:rsidR="00F86F16" w:rsidRPr="004711D7" w:rsidRDefault="003C46C3" w:rsidP="004711D7">
      <w:r w:rsidRPr="003C46C3">
        <w:rPr>
          <w:b/>
          <w:i/>
          <w:iCs/>
        </w:rPr>
        <w:t>Remarque :</w:t>
      </w:r>
      <w:r>
        <w:rPr>
          <w:b/>
          <w:i/>
          <w:iCs/>
        </w:rPr>
        <w:t xml:space="preserve"> </w:t>
      </w:r>
      <w:r w:rsidRPr="008A1D34">
        <w:t>Le coût de revient est à comparer au prix de vente pour déterminer le résultat si le prix de vente a été préalablement fixé.</w:t>
      </w:r>
      <w:r w:rsidR="004711D7">
        <w:t xml:space="preserve"> </w:t>
      </w:r>
      <w:r w:rsidRPr="008A1D34">
        <w:t>Dans le cas contraire, si la marge souhaitée est reconnue, le coût de revient permet de fixer le prix de vente.</w:t>
      </w:r>
      <w:bookmarkStart w:id="0" w:name="_GoBack"/>
      <w:bookmarkEnd w:id="0"/>
    </w:p>
    <w:sectPr w:rsidR="00F86F16" w:rsidRPr="004711D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8EE2" w14:textId="77777777" w:rsidR="007E3B41" w:rsidRDefault="007E3B41" w:rsidP="00A715E6">
      <w:r>
        <w:separator/>
      </w:r>
    </w:p>
  </w:endnote>
  <w:endnote w:type="continuationSeparator" w:id="0">
    <w:p w14:paraId="49F9E722" w14:textId="77777777" w:rsidR="007E3B41" w:rsidRDefault="007E3B41"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1D05F96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4EC90" w14:textId="77777777" w:rsidR="007E3B41" w:rsidRDefault="007E3B41" w:rsidP="00A715E6">
      <w:r>
        <w:separator/>
      </w:r>
    </w:p>
  </w:footnote>
  <w:footnote w:type="continuationSeparator" w:id="0">
    <w:p w14:paraId="2C406026" w14:textId="77777777" w:rsidR="007E3B41" w:rsidRDefault="007E3B41"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302"/>
    <w:multiLevelType w:val="hybridMultilevel"/>
    <w:tmpl w:val="5A0AB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4147E"/>
    <w:multiLevelType w:val="hybridMultilevel"/>
    <w:tmpl w:val="CD1EADE2"/>
    <w:lvl w:ilvl="0" w:tplc="5C8829CC">
      <w:start w:val="1"/>
      <w:numFmt w:val="lowerLetter"/>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6CF722C"/>
    <w:multiLevelType w:val="hybridMultilevel"/>
    <w:tmpl w:val="9C167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B25A9"/>
    <w:multiLevelType w:val="hybridMultilevel"/>
    <w:tmpl w:val="ED928CE6"/>
    <w:lvl w:ilvl="0" w:tplc="610EAB3E">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4" w15:restartNumberingAfterBreak="0">
    <w:nsid w:val="0E743B87"/>
    <w:multiLevelType w:val="hybridMultilevel"/>
    <w:tmpl w:val="F5BE25EA"/>
    <w:lvl w:ilvl="0" w:tplc="865CFEB4">
      <w:start w:val="1"/>
      <w:numFmt w:val="bullet"/>
      <w:lvlText w:val="-"/>
      <w:lvlJc w:val="left"/>
      <w:pPr>
        <w:ind w:left="2490" w:hanging="360"/>
      </w:pPr>
      <w:rPr>
        <w:rFonts w:ascii="Comic Sans MS" w:eastAsia="Times New Roman" w:hAnsi="Comic Sans MS" w:hint="default"/>
      </w:rPr>
    </w:lvl>
    <w:lvl w:ilvl="1" w:tplc="040C0003" w:tentative="1">
      <w:start w:val="1"/>
      <w:numFmt w:val="bullet"/>
      <w:lvlText w:val="o"/>
      <w:lvlJc w:val="left"/>
      <w:pPr>
        <w:ind w:left="3210" w:hanging="360"/>
      </w:pPr>
      <w:rPr>
        <w:rFonts w:ascii="Courier New" w:hAnsi="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 w15:restartNumberingAfterBreak="0">
    <w:nsid w:val="24C83785"/>
    <w:multiLevelType w:val="hybridMultilevel"/>
    <w:tmpl w:val="3BD4A7D2"/>
    <w:lvl w:ilvl="0" w:tplc="D97E31C6">
      <w:start w:val="1"/>
      <w:numFmt w:val="decimal"/>
      <w:lvlText w:val="%1."/>
      <w:lvlJc w:val="left"/>
      <w:pPr>
        <w:ind w:left="1429" w:hanging="360"/>
      </w:pPr>
      <w:rPr>
        <w:rFonts w:cs="Times New Roman" w:hint="default"/>
        <w:b/>
        <w:i w:val="0"/>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7" w15:restartNumberingAfterBreak="0">
    <w:nsid w:val="2F5E7871"/>
    <w:multiLevelType w:val="hybridMultilevel"/>
    <w:tmpl w:val="D1CC25B2"/>
    <w:lvl w:ilvl="0" w:tplc="D97E31C6">
      <w:start w:val="1"/>
      <w:numFmt w:val="decimal"/>
      <w:lvlText w:val="%1."/>
      <w:lvlJc w:val="left"/>
      <w:pPr>
        <w:ind w:left="1425" w:hanging="360"/>
      </w:pPr>
      <w:rPr>
        <w:rFonts w:cs="Times New Roman" w:hint="default"/>
        <w:b/>
        <w:i w:val="0"/>
      </w:rPr>
    </w:lvl>
    <w:lvl w:ilvl="1" w:tplc="040C0019" w:tentative="1">
      <w:start w:val="1"/>
      <w:numFmt w:val="lowerLetter"/>
      <w:lvlText w:val="%2."/>
      <w:lvlJc w:val="left"/>
      <w:pPr>
        <w:ind w:left="2145" w:hanging="360"/>
      </w:pPr>
      <w:rPr>
        <w:rFonts w:cs="Times New Roman"/>
      </w:rPr>
    </w:lvl>
    <w:lvl w:ilvl="2" w:tplc="040C001B" w:tentative="1">
      <w:start w:val="1"/>
      <w:numFmt w:val="lowerRoman"/>
      <w:lvlText w:val="%3."/>
      <w:lvlJc w:val="right"/>
      <w:pPr>
        <w:ind w:left="2865" w:hanging="180"/>
      </w:pPr>
      <w:rPr>
        <w:rFonts w:cs="Times New Roman"/>
      </w:rPr>
    </w:lvl>
    <w:lvl w:ilvl="3" w:tplc="040C000F" w:tentative="1">
      <w:start w:val="1"/>
      <w:numFmt w:val="decimal"/>
      <w:lvlText w:val="%4."/>
      <w:lvlJc w:val="left"/>
      <w:pPr>
        <w:ind w:left="3585" w:hanging="360"/>
      </w:pPr>
      <w:rPr>
        <w:rFonts w:cs="Times New Roman"/>
      </w:rPr>
    </w:lvl>
    <w:lvl w:ilvl="4" w:tplc="040C0019" w:tentative="1">
      <w:start w:val="1"/>
      <w:numFmt w:val="lowerLetter"/>
      <w:lvlText w:val="%5."/>
      <w:lvlJc w:val="left"/>
      <w:pPr>
        <w:ind w:left="4305" w:hanging="360"/>
      </w:pPr>
      <w:rPr>
        <w:rFonts w:cs="Times New Roman"/>
      </w:rPr>
    </w:lvl>
    <w:lvl w:ilvl="5" w:tplc="040C001B" w:tentative="1">
      <w:start w:val="1"/>
      <w:numFmt w:val="lowerRoman"/>
      <w:lvlText w:val="%6."/>
      <w:lvlJc w:val="right"/>
      <w:pPr>
        <w:ind w:left="5025" w:hanging="180"/>
      </w:pPr>
      <w:rPr>
        <w:rFonts w:cs="Times New Roman"/>
      </w:rPr>
    </w:lvl>
    <w:lvl w:ilvl="6" w:tplc="040C000F" w:tentative="1">
      <w:start w:val="1"/>
      <w:numFmt w:val="decimal"/>
      <w:lvlText w:val="%7."/>
      <w:lvlJc w:val="left"/>
      <w:pPr>
        <w:ind w:left="5745" w:hanging="360"/>
      </w:pPr>
      <w:rPr>
        <w:rFonts w:cs="Times New Roman"/>
      </w:rPr>
    </w:lvl>
    <w:lvl w:ilvl="7" w:tplc="040C0019" w:tentative="1">
      <w:start w:val="1"/>
      <w:numFmt w:val="lowerLetter"/>
      <w:lvlText w:val="%8."/>
      <w:lvlJc w:val="left"/>
      <w:pPr>
        <w:ind w:left="6465" w:hanging="360"/>
      </w:pPr>
      <w:rPr>
        <w:rFonts w:cs="Times New Roman"/>
      </w:rPr>
    </w:lvl>
    <w:lvl w:ilvl="8" w:tplc="040C001B" w:tentative="1">
      <w:start w:val="1"/>
      <w:numFmt w:val="lowerRoman"/>
      <w:lvlText w:val="%9."/>
      <w:lvlJc w:val="right"/>
      <w:pPr>
        <w:ind w:left="7185" w:hanging="180"/>
      </w:pPr>
      <w:rPr>
        <w:rFonts w:cs="Times New Roman"/>
      </w:rPr>
    </w:lvl>
  </w:abstractNum>
  <w:abstractNum w:abstractNumId="8" w15:restartNumberingAfterBreak="0">
    <w:nsid w:val="2F9F1FA6"/>
    <w:multiLevelType w:val="hybridMultilevel"/>
    <w:tmpl w:val="9AF051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11644D7"/>
    <w:multiLevelType w:val="hybridMultilevel"/>
    <w:tmpl w:val="8B38440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6464922"/>
    <w:multiLevelType w:val="hybridMultilevel"/>
    <w:tmpl w:val="E5BAB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477C31"/>
    <w:multiLevelType w:val="hybridMultilevel"/>
    <w:tmpl w:val="62A0FCE8"/>
    <w:lvl w:ilvl="0" w:tplc="3F90C87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46E5729F"/>
    <w:multiLevelType w:val="hybridMultilevel"/>
    <w:tmpl w:val="13202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1D5636"/>
    <w:multiLevelType w:val="hybridMultilevel"/>
    <w:tmpl w:val="5AC6B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C036FB"/>
    <w:multiLevelType w:val="hybridMultilevel"/>
    <w:tmpl w:val="738ADA16"/>
    <w:lvl w:ilvl="0" w:tplc="040C0015">
      <w:start w:val="1"/>
      <w:numFmt w:val="upperLetter"/>
      <w:lvlText w:val="%1."/>
      <w:lvlJc w:val="left"/>
      <w:pPr>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669C43D7"/>
    <w:multiLevelType w:val="hybridMultilevel"/>
    <w:tmpl w:val="8BF82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6F61ED"/>
    <w:multiLevelType w:val="hybridMultilevel"/>
    <w:tmpl w:val="B42ECE06"/>
    <w:lvl w:ilvl="0" w:tplc="93A2331A">
      <w:numFmt w:val="bullet"/>
      <w:lvlText w:val="-"/>
      <w:lvlJc w:val="left"/>
      <w:pPr>
        <w:ind w:left="555" w:hanging="360"/>
      </w:pPr>
      <w:rPr>
        <w:rFonts w:ascii="Comic Sans MS" w:eastAsia="Times New Roman" w:hAnsi="Comic Sans MS" w:hint="default"/>
      </w:rPr>
    </w:lvl>
    <w:lvl w:ilvl="1" w:tplc="040C0003" w:tentative="1">
      <w:start w:val="1"/>
      <w:numFmt w:val="bullet"/>
      <w:lvlText w:val="o"/>
      <w:lvlJc w:val="left"/>
      <w:pPr>
        <w:ind w:left="1275" w:hanging="360"/>
      </w:pPr>
      <w:rPr>
        <w:rFonts w:ascii="Courier New" w:hAnsi="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17" w15:restartNumberingAfterBreak="0">
    <w:nsid w:val="71E53A7E"/>
    <w:multiLevelType w:val="hybridMultilevel"/>
    <w:tmpl w:val="4DCE461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76783BB7"/>
    <w:multiLevelType w:val="hybridMultilevel"/>
    <w:tmpl w:val="3B56CB28"/>
    <w:lvl w:ilvl="0" w:tplc="731EA3E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7D756B3"/>
    <w:multiLevelType w:val="hybridMultilevel"/>
    <w:tmpl w:val="A4FCDBA6"/>
    <w:lvl w:ilvl="0" w:tplc="D788F760">
      <w:start w:val="1"/>
      <w:numFmt w:val="lowerLetter"/>
      <w:lvlText w:val="%1."/>
      <w:lvlJc w:val="left"/>
      <w:pPr>
        <w:ind w:left="1065" w:hanging="360"/>
      </w:pPr>
      <w:rPr>
        <w:rFonts w:cs="Times New Roman" w:hint="default"/>
        <w:i/>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18"/>
  </w:num>
  <w:num w:numId="11">
    <w:abstractNumId w:val="8"/>
  </w:num>
  <w:num w:numId="12">
    <w:abstractNumId w:val="4"/>
  </w:num>
  <w:num w:numId="13">
    <w:abstractNumId w:val="16"/>
  </w:num>
  <w:num w:numId="14">
    <w:abstractNumId w:val="1"/>
  </w:num>
  <w:num w:numId="15">
    <w:abstractNumId w:val="7"/>
  </w:num>
  <w:num w:numId="16">
    <w:abstractNumId w:val="6"/>
  </w:num>
  <w:num w:numId="17">
    <w:abstractNumId w:val="11"/>
  </w:num>
  <w:num w:numId="18">
    <w:abstractNumId w:val="17"/>
  </w:num>
  <w:num w:numId="19">
    <w:abstractNumId w:val="19"/>
  </w:num>
  <w:num w:numId="20">
    <w:abstractNumId w:val="15"/>
  </w:num>
  <w:num w:numId="21">
    <w:abstractNumId w:val="13"/>
  </w:num>
  <w:num w:numId="22">
    <w:abstractNumId w:val="10"/>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0121C8"/>
    <w:rsid w:val="00051F5C"/>
    <w:rsid w:val="0008208B"/>
    <w:rsid w:val="000F3743"/>
    <w:rsid w:val="00102E1C"/>
    <w:rsid w:val="00136335"/>
    <w:rsid w:val="00143E8E"/>
    <w:rsid w:val="001573AC"/>
    <w:rsid w:val="001B4D1C"/>
    <w:rsid w:val="001B5DE2"/>
    <w:rsid w:val="001E63E0"/>
    <w:rsid w:val="001F236C"/>
    <w:rsid w:val="0020325A"/>
    <w:rsid w:val="00206267"/>
    <w:rsid w:val="002B5FAD"/>
    <w:rsid w:val="003521D7"/>
    <w:rsid w:val="003525DC"/>
    <w:rsid w:val="00356543"/>
    <w:rsid w:val="00385E02"/>
    <w:rsid w:val="003A6F4D"/>
    <w:rsid w:val="003A7F1A"/>
    <w:rsid w:val="003B7549"/>
    <w:rsid w:val="003C46C3"/>
    <w:rsid w:val="00404A02"/>
    <w:rsid w:val="004711D7"/>
    <w:rsid w:val="0047131D"/>
    <w:rsid w:val="00471A56"/>
    <w:rsid w:val="004A2233"/>
    <w:rsid w:val="004B1214"/>
    <w:rsid w:val="004C33E9"/>
    <w:rsid w:val="00525C0E"/>
    <w:rsid w:val="00553262"/>
    <w:rsid w:val="0056408A"/>
    <w:rsid w:val="005D1398"/>
    <w:rsid w:val="00655693"/>
    <w:rsid w:val="00681F78"/>
    <w:rsid w:val="006A20A6"/>
    <w:rsid w:val="006C3752"/>
    <w:rsid w:val="006F664C"/>
    <w:rsid w:val="00742874"/>
    <w:rsid w:val="007E3B41"/>
    <w:rsid w:val="00880A2E"/>
    <w:rsid w:val="008A0A64"/>
    <w:rsid w:val="008D3203"/>
    <w:rsid w:val="008D65F8"/>
    <w:rsid w:val="00916B25"/>
    <w:rsid w:val="009517EE"/>
    <w:rsid w:val="00986690"/>
    <w:rsid w:val="009A5D11"/>
    <w:rsid w:val="009A7EAA"/>
    <w:rsid w:val="00A12245"/>
    <w:rsid w:val="00A12BB3"/>
    <w:rsid w:val="00A167ED"/>
    <w:rsid w:val="00A24130"/>
    <w:rsid w:val="00A6547F"/>
    <w:rsid w:val="00A715E6"/>
    <w:rsid w:val="00A742CC"/>
    <w:rsid w:val="00AF13E7"/>
    <w:rsid w:val="00B77771"/>
    <w:rsid w:val="00B94FF6"/>
    <w:rsid w:val="00B9525B"/>
    <w:rsid w:val="00BE03ED"/>
    <w:rsid w:val="00BF7364"/>
    <w:rsid w:val="00C04123"/>
    <w:rsid w:val="00C511AB"/>
    <w:rsid w:val="00C73FC0"/>
    <w:rsid w:val="00CA5B74"/>
    <w:rsid w:val="00CB2DB8"/>
    <w:rsid w:val="00CB7E6C"/>
    <w:rsid w:val="00CC3125"/>
    <w:rsid w:val="00CD201A"/>
    <w:rsid w:val="00D0388E"/>
    <w:rsid w:val="00D54333"/>
    <w:rsid w:val="00D71156"/>
    <w:rsid w:val="00DF015E"/>
    <w:rsid w:val="00E213FA"/>
    <w:rsid w:val="00E3070A"/>
    <w:rsid w:val="00E31277"/>
    <w:rsid w:val="00E71C06"/>
    <w:rsid w:val="00E72EB7"/>
    <w:rsid w:val="00EE4520"/>
    <w:rsid w:val="00F10F58"/>
    <w:rsid w:val="00F35C1F"/>
    <w:rsid w:val="00F75BD1"/>
    <w:rsid w:val="00F86F16"/>
    <w:rsid w:val="00FB2546"/>
    <w:rsid w:val="00FD177E"/>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143E8E"/>
    <w:pPr>
      <w:keepNext/>
      <w:keepLines/>
      <w:spacing w:before="40"/>
      <w:outlineLvl w:val="3"/>
    </w:pPr>
    <w:rPr>
      <w:rFonts w:asciiTheme="majorHAnsi" w:eastAsia="Times New Roman"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stheme="minorHAnsi"/>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stheme="minorHAnsi"/>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3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143E8E"/>
    <w:rPr>
      <w:rFonts w:asciiTheme="majorHAnsi" w:eastAsia="Times New Roman" w:hAnsiTheme="majorHAnsi" w:cstheme="majorBidi"/>
      <w:i/>
      <w:iCs/>
      <w:color w:val="365F91" w:themeColor="accent1" w:themeShade="BF"/>
      <w:sz w:val="22"/>
      <w:szCs w:val="22"/>
      <w:lang w:eastAsia="en-US"/>
    </w:rPr>
  </w:style>
  <w:style w:type="character" w:styleId="lev">
    <w:name w:val="Strong"/>
    <w:qFormat/>
    <w:rsid w:val="009517EE"/>
    <w:rPr>
      <w:b/>
      <w:bCs/>
    </w:rPr>
  </w:style>
  <w:style w:type="paragraph" w:customStyle="1" w:styleId="Contenudetableau">
    <w:name w:val="Contenu de tableau"/>
    <w:basedOn w:val="Normal"/>
    <w:rsid w:val="009517EE"/>
    <w:pPr>
      <w:suppressLineNumbers/>
      <w:suppressAutoHyphens/>
      <w:spacing w:after="0" w:line="240" w:lineRule="auto"/>
      <w:jc w:val="left"/>
    </w:pPr>
    <w:rPr>
      <w:rFonts w:ascii="Liberation Serif" w:eastAsia="NSimSun" w:hAnsi="Liberation Serif" w:cs="Arial"/>
      <w:kern w:val="2"/>
      <w:sz w:val="24"/>
      <w:szCs w:val="24"/>
      <w:lang w:eastAsia="zh-CN" w:bidi="hi-IN"/>
    </w:rPr>
  </w:style>
  <w:style w:type="paragraph" w:styleId="NormalWeb">
    <w:name w:val="Normal (Web)"/>
    <w:basedOn w:val="Normal"/>
    <w:uiPriority w:val="99"/>
    <w:semiHidden/>
    <w:unhideWhenUsed/>
    <w:rsid w:val="005D1398"/>
    <w:pPr>
      <w:jc w:val="left"/>
    </w:pPr>
    <w:rPr>
      <w:rFonts w:ascii="Times New Roman" w:eastAsiaTheme="minorHAnsi" w:hAnsi="Times New Roman" w:cs="Times New Roman"/>
      <w:sz w:val="24"/>
      <w:szCs w:val="24"/>
    </w:rPr>
  </w:style>
  <w:style w:type="character" w:customStyle="1" w:styleId="e24kjd">
    <w:name w:val="e24kjd"/>
    <w:basedOn w:val="Policepardfaut"/>
    <w:rsid w:val="009A7EAA"/>
  </w:style>
  <w:style w:type="character" w:styleId="Marquedecommentaire">
    <w:name w:val="annotation reference"/>
    <w:basedOn w:val="Policepardfaut"/>
    <w:uiPriority w:val="99"/>
    <w:semiHidden/>
    <w:unhideWhenUsed/>
    <w:rsid w:val="009A7EAA"/>
    <w:rPr>
      <w:sz w:val="16"/>
      <w:szCs w:val="16"/>
    </w:rPr>
  </w:style>
  <w:style w:type="paragraph" w:styleId="Commentaire">
    <w:name w:val="annotation text"/>
    <w:basedOn w:val="Normal"/>
    <w:link w:val="CommentaireCar"/>
    <w:uiPriority w:val="99"/>
    <w:semiHidden/>
    <w:unhideWhenUsed/>
    <w:rsid w:val="009A7EAA"/>
    <w:pPr>
      <w:spacing w:line="240" w:lineRule="auto"/>
    </w:pPr>
    <w:rPr>
      <w:sz w:val="20"/>
      <w:szCs w:val="20"/>
    </w:rPr>
  </w:style>
  <w:style w:type="character" w:customStyle="1" w:styleId="CommentaireCar">
    <w:name w:val="Commentaire Car"/>
    <w:basedOn w:val="Policepardfaut"/>
    <w:link w:val="Commentaire"/>
    <w:uiPriority w:val="99"/>
    <w:semiHidden/>
    <w:rsid w:val="009A7EAA"/>
    <w:rPr>
      <w:rFonts w:asciiTheme="minorHAnsi" w:hAnsiTheme="minorHAnsi" w:cstheme="minorHAnsi"/>
      <w:lang w:eastAsia="en-US"/>
    </w:rPr>
  </w:style>
  <w:style w:type="paragraph" w:styleId="Objetducommentaire">
    <w:name w:val="annotation subject"/>
    <w:basedOn w:val="Commentaire"/>
    <w:next w:val="Commentaire"/>
    <w:link w:val="ObjetducommentaireCar"/>
    <w:uiPriority w:val="99"/>
    <w:semiHidden/>
    <w:unhideWhenUsed/>
    <w:rsid w:val="009A7EAA"/>
    <w:rPr>
      <w:b/>
      <w:bCs/>
    </w:rPr>
  </w:style>
  <w:style w:type="character" w:customStyle="1" w:styleId="ObjetducommentaireCar">
    <w:name w:val="Objet du commentaire Car"/>
    <w:basedOn w:val="CommentaireCar"/>
    <w:link w:val="Objetducommentaire"/>
    <w:uiPriority w:val="99"/>
    <w:semiHidden/>
    <w:rsid w:val="009A7EAA"/>
    <w:rPr>
      <w:rFonts w:asciiTheme="minorHAnsi" w:hAnsiTheme="minorHAnsi" w:cstheme="minorHAnsi"/>
      <w:b/>
      <w:bCs/>
      <w:lang w:eastAsia="en-US"/>
    </w:rPr>
  </w:style>
  <w:style w:type="paragraph" w:customStyle="1" w:styleId="Txtcourant">
    <w:name w:val="Txt_courant"/>
    <w:basedOn w:val="Normal"/>
    <w:uiPriority w:val="99"/>
    <w:rsid w:val="001E63E0"/>
    <w:pPr>
      <w:widowControl w:val="0"/>
      <w:autoSpaceDE w:val="0"/>
      <w:autoSpaceDN w:val="0"/>
      <w:adjustRightInd w:val="0"/>
      <w:spacing w:after="0" w:line="280" w:lineRule="atLeast"/>
      <w:ind w:left="448"/>
      <w:jc w:val="left"/>
    </w:pPr>
    <w:rPr>
      <w:rFonts w:ascii="Arial" w:eastAsia="Times New Roman"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49525">
      <w:bodyDiv w:val="1"/>
      <w:marLeft w:val="0"/>
      <w:marRight w:val="0"/>
      <w:marTop w:val="0"/>
      <w:marBottom w:val="0"/>
      <w:divBdr>
        <w:top w:val="none" w:sz="0" w:space="0" w:color="auto"/>
        <w:left w:val="none" w:sz="0" w:space="0" w:color="auto"/>
        <w:bottom w:val="none" w:sz="0" w:space="0" w:color="auto"/>
        <w:right w:val="none" w:sz="0" w:space="0" w:color="auto"/>
      </w:divBdr>
    </w:div>
    <w:div w:id="581598749">
      <w:bodyDiv w:val="1"/>
      <w:marLeft w:val="0"/>
      <w:marRight w:val="0"/>
      <w:marTop w:val="0"/>
      <w:marBottom w:val="0"/>
      <w:divBdr>
        <w:top w:val="none" w:sz="0" w:space="0" w:color="auto"/>
        <w:left w:val="none" w:sz="0" w:space="0" w:color="auto"/>
        <w:bottom w:val="none" w:sz="0" w:space="0" w:color="auto"/>
        <w:right w:val="none" w:sz="0" w:space="0" w:color="auto"/>
      </w:divBdr>
    </w:div>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 w:id="19643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1689</Words>
  <Characters>9293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7</cp:revision>
  <dcterms:created xsi:type="dcterms:W3CDTF">2020-04-07T07:37:00Z</dcterms:created>
  <dcterms:modified xsi:type="dcterms:W3CDTF">2020-04-07T08:02:00Z</dcterms:modified>
</cp:coreProperties>
</file>