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1952" w14:textId="77777777" w:rsidR="00E423E5" w:rsidRPr="00FD4A1A" w:rsidRDefault="00E423E5" w:rsidP="00E423E5">
      <w:pPr>
        <w:jc w:val="center"/>
        <w:rPr>
          <w:rFonts w:ascii="Arial" w:hAnsi="Arial"/>
          <w:bCs/>
          <w:sz w:val="36"/>
          <w:szCs w:val="36"/>
        </w:rPr>
      </w:pPr>
      <w:r w:rsidRPr="00FD4A1A">
        <w:rPr>
          <w:rFonts w:ascii="Arial" w:hAnsi="Arial"/>
          <w:bCs/>
          <w:sz w:val="36"/>
          <w:szCs w:val="36"/>
        </w:rPr>
        <w:t xml:space="preserve">BREVET DE TECHNICIEN SUPÉRIEUR </w:t>
      </w:r>
    </w:p>
    <w:p w14:paraId="4A813A3D" w14:textId="77777777" w:rsidR="00E423E5" w:rsidRPr="00FD4A1A" w:rsidRDefault="00E423E5" w:rsidP="00E423E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FD4A1A">
        <w:rPr>
          <w:rFonts w:ascii="Arial" w:hAnsi="Arial" w:cs="Arial"/>
          <w:bCs/>
          <w:color w:val="000000"/>
          <w:sz w:val="36"/>
          <w:szCs w:val="36"/>
        </w:rPr>
        <w:t xml:space="preserve">GESTION DES TRANSPORTS ET LOGISTIQUE ASSOCIÉE </w:t>
      </w:r>
    </w:p>
    <w:p w14:paraId="5AA41761" w14:textId="77777777" w:rsidR="00E423E5" w:rsidRPr="00FD4A1A" w:rsidRDefault="00E423E5" w:rsidP="00E423E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FD4A1A">
        <w:rPr>
          <w:rFonts w:ascii="Arial" w:hAnsi="Arial" w:cs="Arial"/>
          <w:bCs/>
          <w:color w:val="000000"/>
          <w:sz w:val="36"/>
          <w:szCs w:val="36"/>
        </w:rPr>
        <w:t>Conception d</w:t>
      </w:r>
      <w:r w:rsidR="007B5EDE" w:rsidRPr="00FD4A1A">
        <w:rPr>
          <w:rFonts w:ascii="Arial" w:hAnsi="Arial" w:cs="Arial"/>
          <w:bCs/>
          <w:color w:val="000000"/>
          <w:sz w:val="36"/>
          <w:szCs w:val="36"/>
        </w:rPr>
        <w:t xml:space="preserve">es </w:t>
      </w:r>
      <w:r w:rsidRPr="00FD4A1A">
        <w:rPr>
          <w:rFonts w:ascii="Arial" w:hAnsi="Arial" w:cs="Arial"/>
          <w:bCs/>
          <w:color w:val="000000"/>
          <w:sz w:val="36"/>
          <w:szCs w:val="36"/>
        </w:rPr>
        <w:t xml:space="preserve">opérations de transport </w:t>
      </w:r>
    </w:p>
    <w:p w14:paraId="6421C4E5" w14:textId="77777777" w:rsidR="00E423E5" w:rsidRPr="00FD4A1A" w:rsidRDefault="00E423E5" w:rsidP="00E423E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proofErr w:type="gramStart"/>
      <w:r w:rsidRPr="00FD4A1A">
        <w:rPr>
          <w:rFonts w:ascii="Arial" w:hAnsi="Arial" w:cs="Arial"/>
          <w:bCs/>
          <w:color w:val="000000"/>
          <w:sz w:val="36"/>
          <w:szCs w:val="36"/>
        </w:rPr>
        <w:t>et</w:t>
      </w:r>
      <w:proofErr w:type="gramEnd"/>
      <w:r w:rsidRPr="00FD4A1A">
        <w:rPr>
          <w:rFonts w:ascii="Arial" w:hAnsi="Arial" w:cs="Arial"/>
          <w:bCs/>
          <w:color w:val="000000"/>
          <w:sz w:val="36"/>
          <w:szCs w:val="36"/>
        </w:rPr>
        <w:t xml:space="preserve"> de prestations logistiques</w:t>
      </w:r>
    </w:p>
    <w:p w14:paraId="7E8B6B2A" w14:textId="77777777" w:rsidR="00E423E5" w:rsidRPr="00CF1DEC" w:rsidRDefault="00E423E5" w:rsidP="00E423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59B32A1" w14:textId="77777777" w:rsidR="00E423E5" w:rsidRPr="00FD4A1A" w:rsidRDefault="00E423E5" w:rsidP="00E423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6DF21471" w14:textId="77777777" w:rsidR="00E423E5" w:rsidRPr="00FD4A1A" w:rsidRDefault="00E423E5" w:rsidP="00E423E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D4A1A">
        <w:rPr>
          <w:rFonts w:ascii="Arial" w:hAnsi="Arial" w:cs="Arial"/>
          <w:sz w:val="28"/>
          <w:szCs w:val="28"/>
        </w:rPr>
        <w:t>SESSION 2021</w:t>
      </w:r>
    </w:p>
    <w:p w14:paraId="7B07179A" w14:textId="77777777" w:rsidR="002C3D51" w:rsidRPr="00FD4A1A" w:rsidRDefault="002C3D51" w:rsidP="002C3D51">
      <w:pPr>
        <w:pStyle w:val="Default"/>
        <w:jc w:val="center"/>
        <w:rPr>
          <w:color w:val="auto"/>
          <w:sz w:val="28"/>
          <w:szCs w:val="28"/>
        </w:rPr>
      </w:pPr>
    </w:p>
    <w:p w14:paraId="5A216628" w14:textId="77777777" w:rsidR="002C3D51" w:rsidRPr="00FD4A1A" w:rsidRDefault="002C3D51" w:rsidP="002C3D51">
      <w:pPr>
        <w:pStyle w:val="Default"/>
        <w:jc w:val="center"/>
        <w:rPr>
          <w:color w:val="auto"/>
          <w:sz w:val="28"/>
          <w:szCs w:val="28"/>
        </w:rPr>
      </w:pPr>
    </w:p>
    <w:p w14:paraId="4E58E612" w14:textId="77777777" w:rsidR="002C3D51" w:rsidRPr="00FD4A1A" w:rsidRDefault="002C3D51" w:rsidP="002C3D51">
      <w:pPr>
        <w:pStyle w:val="Default"/>
        <w:jc w:val="center"/>
        <w:rPr>
          <w:color w:val="auto"/>
          <w:sz w:val="28"/>
          <w:szCs w:val="28"/>
        </w:rPr>
      </w:pPr>
    </w:p>
    <w:p w14:paraId="437F1CB3" w14:textId="77777777" w:rsidR="002C3D51" w:rsidRPr="00FD4A1A" w:rsidRDefault="002C3D51" w:rsidP="002C3D51">
      <w:pPr>
        <w:pStyle w:val="Default"/>
        <w:jc w:val="center"/>
        <w:rPr>
          <w:color w:val="auto"/>
          <w:sz w:val="28"/>
          <w:szCs w:val="28"/>
        </w:rPr>
      </w:pPr>
    </w:p>
    <w:p w14:paraId="7E7CE8E6" w14:textId="77777777" w:rsidR="002C3D51" w:rsidRPr="00FD4A1A" w:rsidRDefault="002C3D51" w:rsidP="002C3D51">
      <w:pPr>
        <w:pStyle w:val="Default"/>
        <w:jc w:val="center"/>
        <w:rPr>
          <w:color w:val="auto"/>
          <w:sz w:val="28"/>
          <w:szCs w:val="28"/>
        </w:rPr>
      </w:pPr>
    </w:p>
    <w:p w14:paraId="18FFB2A6" w14:textId="77777777" w:rsidR="002C3D51" w:rsidRPr="00FD4A1A" w:rsidRDefault="002C3D51" w:rsidP="002C3D51">
      <w:pPr>
        <w:pStyle w:val="Default"/>
        <w:jc w:val="center"/>
        <w:rPr>
          <w:color w:val="auto"/>
          <w:sz w:val="28"/>
          <w:szCs w:val="28"/>
        </w:rPr>
      </w:pPr>
    </w:p>
    <w:p w14:paraId="24753DC8" w14:textId="77777777" w:rsidR="002C3D51" w:rsidRPr="00FD4A1A" w:rsidRDefault="002C3D51" w:rsidP="002C3D51">
      <w:pPr>
        <w:spacing w:before="100" w:beforeAutospacing="1" w:after="159"/>
        <w:jc w:val="center"/>
        <w:rPr>
          <w:rFonts w:ascii="Calibri" w:eastAsia="Times New Roman" w:hAnsi="Calibri" w:cs="Calibri"/>
          <w:sz w:val="28"/>
          <w:szCs w:val="28"/>
          <w:lang w:eastAsia="fr-FR"/>
        </w:rPr>
      </w:pPr>
      <w:r w:rsidRPr="00FD4A1A">
        <w:rPr>
          <w:rFonts w:ascii="Arial" w:eastAsia="Times New Roman" w:hAnsi="Arial" w:cs="Arial"/>
          <w:bCs/>
          <w:sz w:val="28"/>
          <w:szCs w:val="28"/>
          <w:u w:val="single"/>
          <w:lang w:eastAsia="fr-FR"/>
        </w:rPr>
        <w:t>ÉLÉMENTS DE CORRIGÉ ET BARÈME</w:t>
      </w:r>
    </w:p>
    <w:p w14:paraId="40CFF354" w14:textId="77777777" w:rsidR="002C3D51" w:rsidRDefault="002C3D51" w:rsidP="002C3D51">
      <w:pPr>
        <w:pStyle w:val="Default"/>
        <w:jc w:val="center"/>
        <w:rPr>
          <w:b/>
          <w:sz w:val="28"/>
          <w:szCs w:val="28"/>
        </w:rPr>
      </w:pPr>
    </w:p>
    <w:p w14:paraId="04B6B6E9" w14:textId="77777777" w:rsidR="00D87FF9" w:rsidRDefault="00D87FF9" w:rsidP="002C3D51">
      <w:pPr>
        <w:pStyle w:val="Default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87FF9" w14:paraId="7D35073B" w14:textId="77777777" w:rsidTr="00D87FF9">
        <w:tc>
          <w:tcPr>
            <w:tcW w:w="2689" w:type="dxa"/>
          </w:tcPr>
          <w:p w14:paraId="7093B081" w14:textId="77777777" w:rsidR="00D87FF9" w:rsidRDefault="00D87FF9" w:rsidP="002C3D5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Dossier 1</w:t>
            </w:r>
          </w:p>
        </w:tc>
        <w:tc>
          <w:tcPr>
            <w:tcW w:w="6939" w:type="dxa"/>
          </w:tcPr>
          <w:p w14:paraId="6CE736FA" w14:textId="77777777" w:rsidR="00D87FF9" w:rsidRDefault="00DD30EA" w:rsidP="002C3D5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87FF9">
              <w:rPr>
                <w:b/>
                <w:sz w:val="28"/>
                <w:szCs w:val="28"/>
              </w:rPr>
              <w:t>0 points</w:t>
            </w:r>
          </w:p>
        </w:tc>
      </w:tr>
      <w:tr w:rsidR="00D87FF9" w14:paraId="6C04F93E" w14:textId="77777777" w:rsidTr="00D87FF9">
        <w:tc>
          <w:tcPr>
            <w:tcW w:w="2689" w:type="dxa"/>
          </w:tcPr>
          <w:p w14:paraId="766370B8" w14:textId="77777777" w:rsidR="00D87FF9" w:rsidRDefault="00D87FF9" w:rsidP="00D87FF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Dossier 2</w:t>
            </w:r>
          </w:p>
        </w:tc>
        <w:tc>
          <w:tcPr>
            <w:tcW w:w="6939" w:type="dxa"/>
          </w:tcPr>
          <w:p w14:paraId="5FE840A6" w14:textId="77777777" w:rsidR="00D87FF9" w:rsidRDefault="00DD30EA" w:rsidP="002C3D5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87FF9">
              <w:rPr>
                <w:b/>
                <w:sz w:val="28"/>
                <w:szCs w:val="28"/>
              </w:rPr>
              <w:t>0 points</w:t>
            </w:r>
          </w:p>
        </w:tc>
      </w:tr>
    </w:tbl>
    <w:p w14:paraId="15DAB0AB" w14:textId="77777777" w:rsidR="00D87FF9" w:rsidRDefault="00D87FF9" w:rsidP="002C3D51">
      <w:pPr>
        <w:pStyle w:val="Default"/>
        <w:jc w:val="center"/>
        <w:rPr>
          <w:b/>
          <w:sz w:val="28"/>
          <w:szCs w:val="28"/>
        </w:rPr>
      </w:pPr>
    </w:p>
    <w:p w14:paraId="01B84E64" w14:textId="77777777" w:rsidR="008A6D07" w:rsidRDefault="008A6D07" w:rsidP="002C3D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A403A2" w14:textId="77777777" w:rsidR="00D87FF9" w:rsidRDefault="008A6D07" w:rsidP="002C3D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Compétences évaluées :</w:t>
      </w:r>
    </w:p>
    <w:p w14:paraId="2D2C2543" w14:textId="77777777" w:rsidR="008A6D07" w:rsidRDefault="008A6D07" w:rsidP="002C3D51">
      <w:pPr>
        <w:pStyle w:val="Default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6D07" w:rsidRPr="008A6D07" w14:paraId="486B36AE" w14:textId="77777777" w:rsidTr="008A6D07">
        <w:tc>
          <w:tcPr>
            <w:tcW w:w="3209" w:type="dxa"/>
          </w:tcPr>
          <w:p w14:paraId="119E49CB" w14:textId="77777777" w:rsidR="008A6D07" w:rsidRPr="008A6D07" w:rsidRDefault="008A6D07" w:rsidP="002C3D51">
            <w:pPr>
              <w:pStyle w:val="Default"/>
              <w:jc w:val="center"/>
              <w:rPr>
                <w:b/>
                <w:szCs w:val="28"/>
              </w:rPr>
            </w:pPr>
            <w:r w:rsidRPr="008A6D07">
              <w:rPr>
                <w:b/>
                <w:szCs w:val="28"/>
              </w:rPr>
              <w:t>Compétences évaluées</w:t>
            </w:r>
          </w:p>
        </w:tc>
        <w:tc>
          <w:tcPr>
            <w:tcW w:w="3209" w:type="dxa"/>
          </w:tcPr>
          <w:p w14:paraId="0081AB0B" w14:textId="77777777" w:rsidR="008A6D07" w:rsidRPr="008A6D07" w:rsidRDefault="008A6D07" w:rsidP="002C3D5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Dossier 1</w:t>
            </w:r>
          </w:p>
        </w:tc>
        <w:tc>
          <w:tcPr>
            <w:tcW w:w="3210" w:type="dxa"/>
          </w:tcPr>
          <w:p w14:paraId="098B849D" w14:textId="77777777" w:rsidR="008A6D07" w:rsidRPr="008A6D07" w:rsidRDefault="008A6D07" w:rsidP="002C3D5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Dossier 2</w:t>
            </w:r>
          </w:p>
        </w:tc>
      </w:tr>
      <w:tr w:rsidR="008A6D07" w14:paraId="016944CF" w14:textId="77777777" w:rsidTr="008E4FC0">
        <w:tc>
          <w:tcPr>
            <w:tcW w:w="3209" w:type="dxa"/>
            <w:vAlign w:val="center"/>
          </w:tcPr>
          <w:p w14:paraId="541D86AA" w14:textId="77777777" w:rsidR="008A6D07" w:rsidRPr="008A6D07" w:rsidRDefault="008A6D07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A2.C1 </w:t>
            </w:r>
            <w:r>
              <w:rPr>
                <w:sz w:val="20"/>
                <w:szCs w:val="20"/>
              </w:rPr>
              <w:t xml:space="preserve">- Analyser un document professionnel </w:t>
            </w:r>
          </w:p>
        </w:tc>
        <w:tc>
          <w:tcPr>
            <w:tcW w:w="3209" w:type="dxa"/>
          </w:tcPr>
          <w:p w14:paraId="0BC41B00" w14:textId="77777777" w:rsidR="008A6D07" w:rsidRPr="008E4FC0" w:rsidRDefault="008E4FC0" w:rsidP="008A6D07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 w:rsidRPr="008E4FC0">
              <w:rPr>
                <w:sz w:val="20"/>
                <w:szCs w:val="28"/>
              </w:rPr>
              <w:t>Tarif aérien</w:t>
            </w:r>
          </w:p>
          <w:p w14:paraId="7D4C9069" w14:textId="77777777" w:rsidR="008E4FC0" w:rsidRPr="008E4FC0" w:rsidRDefault="008E4FC0" w:rsidP="008A6D07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 w:rsidRPr="008E4FC0">
              <w:rPr>
                <w:sz w:val="20"/>
                <w:szCs w:val="28"/>
              </w:rPr>
              <w:t>Tarif routier (Messagerie)</w:t>
            </w:r>
          </w:p>
          <w:p w14:paraId="7D4CFBEF" w14:textId="77777777" w:rsidR="008E4FC0" w:rsidRPr="00AC5835" w:rsidRDefault="008E4FC0" w:rsidP="00AC5835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 w:rsidRPr="008E4FC0">
              <w:rPr>
                <w:sz w:val="20"/>
                <w:szCs w:val="28"/>
              </w:rPr>
              <w:t>Tarif des douanes</w:t>
            </w:r>
          </w:p>
        </w:tc>
        <w:tc>
          <w:tcPr>
            <w:tcW w:w="3210" w:type="dxa"/>
          </w:tcPr>
          <w:p w14:paraId="0D6A0054" w14:textId="77777777" w:rsidR="008A6D07" w:rsidRPr="008E4FC0" w:rsidRDefault="008E4FC0" w:rsidP="008A6D07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 w:rsidRPr="008E4FC0">
              <w:rPr>
                <w:sz w:val="20"/>
                <w:szCs w:val="28"/>
              </w:rPr>
              <w:t>Tarif ferroviaire</w:t>
            </w:r>
          </w:p>
          <w:p w14:paraId="369B5DC6" w14:textId="77777777" w:rsidR="008E4FC0" w:rsidRPr="008E4FC0" w:rsidRDefault="008E4FC0" w:rsidP="008A6D07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 w:rsidRPr="008E4FC0">
              <w:rPr>
                <w:sz w:val="20"/>
                <w:szCs w:val="28"/>
              </w:rPr>
              <w:t>Tarif routier (CNR)</w:t>
            </w:r>
          </w:p>
        </w:tc>
      </w:tr>
      <w:tr w:rsidR="008A6D07" w14:paraId="6946C8AA" w14:textId="77777777" w:rsidTr="00AC5835">
        <w:trPr>
          <w:trHeight w:val="1160"/>
        </w:trPr>
        <w:tc>
          <w:tcPr>
            <w:tcW w:w="3209" w:type="dxa"/>
            <w:vAlign w:val="center"/>
          </w:tcPr>
          <w:p w14:paraId="3E815E70" w14:textId="77777777" w:rsidR="008A6D07" w:rsidRPr="00AC5835" w:rsidRDefault="008A6D07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A2.C2 </w:t>
            </w:r>
            <w:r>
              <w:rPr>
                <w:sz w:val="20"/>
                <w:szCs w:val="20"/>
              </w:rPr>
              <w:t xml:space="preserve">- Déterminer les contraintes liées à une demande de transport et de prestations logistiques </w:t>
            </w:r>
          </w:p>
        </w:tc>
        <w:tc>
          <w:tcPr>
            <w:tcW w:w="3209" w:type="dxa"/>
          </w:tcPr>
          <w:p w14:paraId="0410D319" w14:textId="77777777" w:rsidR="008E4FC0" w:rsidRPr="008E4FC0" w:rsidRDefault="008E4FC0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 w:rsidRPr="008E4FC0">
              <w:rPr>
                <w:sz w:val="20"/>
                <w:szCs w:val="28"/>
              </w:rPr>
              <w:t>Identification des contraintes énoncées dans les annexes</w:t>
            </w:r>
          </w:p>
        </w:tc>
        <w:tc>
          <w:tcPr>
            <w:tcW w:w="3210" w:type="dxa"/>
          </w:tcPr>
          <w:p w14:paraId="147F0DF2" w14:textId="77777777" w:rsidR="008A6D07" w:rsidRPr="008E4FC0" w:rsidRDefault="008A6D07" w:rsidP="00CE550A">
            <w:pPr>
              <w:pStyle w:val="Default"/>
              <w:ind w:left="225"/>
              <w:rPr>
                <w:sz w:val="20"/>
                <w:szCs w:val="28"/>
              </w:rPr>
            </w:pPr>
          </w:p>
        </w:tc>
      </w:tr>
      <w:tr w:rsidR="008E4FC0" w14:paraId="06131FE6" w14:textId="77777777" w:rsidTr="008E4FC0">
        <w:tc>
          <w:tcPr>
            <w:tcW w:w="3209" w:type="dxa"/>
            <w:vAlign w:val="center"/>
          </w:tcPr>
          <w:p w14:paraId="5B8D1419" w14:textId="77777777" w:rsidR="008E4FC0" w:rsidRPr="008A6D07" w:rsidRDefault="008E4FC0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A2.C3 </w:t>
            </w:r>
            <w:r>
              <w:rPr>
                <w:sz w:val="20"/>
                <w:szCs w:val="20"/>
              </w:rPr>
              <w:t xml:space="preserve">- Choisir un (ou des) mode(s) de transport </w:t>
            </w:r>
          </w:p>
        </w:tc>
        <w:tc>
          <w:tcPr>
            <w:tcW w:w="3209" w:type="dxa"/>
          </w:tcPr>
          <w:p w14:paraId="4E48E3F7" w14:textId="77777777" w:rsidR="008E4FC0" w:rsidRPr="008E4FC0" w:rsidRDefault="008E4FC0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Choix entre un transport aérien et un transport maritime</w:t>
            </w:r>
          </w:p>
        </w:tc>
        <w:tc>
          <w:tcPr>
            <w:tcW w:w="3210" w:type="dxa"/>
          </w:tcPr>
          <w:p w14:paraId="5D5E4F40" w14:textId="77777777" w:rsidR="008E4FC0" w:rsidRPr="008E4FC0" w:rsidRDefault="008E4FC0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Choix entre un transport ferroviaire et un transport routier</w:t>
            </w:r>
          </w:p>
        </w:tc>
      </w:tr>
      <w:tr w:rsidR="008E4FC0" w14:paraId="13D89F8B" w14:textId="77777777" w:rsidTr="008E4FC0">
        <w:tc>
          <w:tcPr>
            <w:tcW w:w="3209" w:type="dxa"/>
            <w:vAlign w:val="center"/>
          </w:tcPr>
          <w:p w14:paraId="26BB5F45" w14:textId="77777777" w:rsidR="008E4FC0" w:rsidRDefault="008E4FC0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A2.C4 - </w:t>
            </w:r>
            <w:r>
              <w:rPr>
                <w:sz w:val="20"/>
                <w:szCs w:val="20"/>
              </w:rPr>
              <w:t xml:space="preserve">Choisir un (ou des) prestataire(s) de transport et de prestations logistiques </w:t>
            </w:r>
          </w:p>
          <w:p w14:paraId="7D42B40D" w14:textId="77777777" w:rsidR="008E4FC0" w:rsidRDefault="008E4FC0" w:rsidP="008E4FC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3025CB3" w14:textId="77777777" w:rsidR="008E4FC0" w:rsidRPr="008E4FC0" w:rsidRDefault="008E4FC0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Lié au choix du mode de transport (un seul prestataire par mode de transport) </w:t>
            </w:r>
          </w:p>
        </w:tc>
        <w:tc>
          <w:tcPr>
            <w:tcW w:w="3210" w:type="dxa"/>
          </w:tcPr>
          <w:p w14:paraId="0CAAE9D1" w14:textId="77777777" w:rsidR="008E4FC0" w:rsidRPr="008E4FC0" w:rsidRDefault="008E4FC0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Lié au choix du mode de transport (un seul prestataire par mode de transport) </w:t>
            </w:r>
          </w:p>
        </w:tc>
      </w:tr>
      <w:tr w:rsidR="008E4FC0" w14:paraId="6AC65F41" w14:textId="77777777" w:rsidTr="008E4FC0">
        <w:tc>
          <w:tcPr>
            <w:tcW w:w="3209" w:type="dxa"/>
            <w:vAlign w:val="center"/>
          </w:tcPr>
          <w:p w14:paraId="786D4CD5" w14:textId="77777777" w:rsidR="008E4FC0" w:rsidRDefault="008E4FC0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A2.C5 - </w:t>
            </w:r>
            <w:r>
              <w:rPr>
                <w:sz w:val="20"/>
                <w:szCs w:val="20"/>
              </w:rPr>
              <w:t xml:space="preserve">Déterminer les moyens matériels nécessaires </w:t>
            </w:r>
          </w:p>
          <w:p w14:paraId="142984ED" w14:textId="77777777" w:rsidR="008E4FC0" w:rsidRDefault="008E4FC0" w:rsidP="008E4FC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17DD256F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NON</w:t>
            </w:r>
          </w:p>
        </w:tc>
        <w:tc>
          <w:tcPr>
            <w:tcW w:w="3210" w:type="dxa"/>
          </w:tcPr>
          <w:p w14:paraId="19F1C2AE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Détermination d’un nombre de wagons</w:t>
            </w:r>
          </w:p>
        </w:tc>
      </w:tr>
      <w:tr w:rsidR="008E4FC0" w14:paraId="5FA019EA" w14:textId="77777777" w:rsidTr="008E4FC0">
        <w:tc>
          <w:tcPr>
            <w:tcW w:w="3209" w:type="dxa"/>
            <w:vAlign w:val="center"/>
          </w:tcPr>
          <w:p w14:paraId="57413CD8" w14:textId="77777777" w:rsidR="008E4FC0" w:rsidRPr="00AC5835" w:rsidRDefault="008E4FC0" w:rsidP="008E4FC0">
            <w:pPr>
              <w:pStyle w:val="Default"/>
              <w:rPr>
                <w:color w:val="FF0000"/>
                <w:sz w:val="20"/>
                <w:szCs w:val="20"/>
              </w:rPr>
            </w:pPr>
            <w:r w:rsidRPr="00AC5835">
              <w:rPr>
                <w:b/>
                <w:bCs/>
                <w:color w:val="FF0000"/>
                <w:sz w:val="20"/>
                <w:szCs w:val="20"/>
              </w:rPr>
              <w:t xml:space="preserve">A2.C6 - </w:t>
            </w:r>
            <w:r w:rsidRPr="00AC5835">
              <w:rPr>
                <w:color w:val="FF0000"/>
                <w:sz w:val="20"/>
                <w:szCs w:val="20"/>
              </w:rPr>
              <w:t xml:space="preserve">Déterminer les moyens humains nécessaires </w:t>
            </w:r>
          </w:p>
          <w:p w14:paraId="7CC80A99" w14:textId="77777777" w:rsidR="008E4FC0" w:rsidRPr="00AC5835" w:rsidRDefault="008E4FC0" w:rsidP="008E4FC0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14B9183" w14:textId="77777777" w:rsidR="008E4FC0" w:rsidRPr="00AC5835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color w:val="FF0000"/>
                <w:sz w:val="20"/>
                <w:szCs w:val="28"/>
              </w:rPr>
            </w:pPr>
            <w:r w:rsidRPr="00AC5835">
              <w:rPr>
                <w:color w:val="FF0000"/>
                <w:sz w:val="20"/>
                <w:szCs w:val="28"/>
              </w:rPr>
              <w:t>NON</w:t>
            </w:r>
          </w:p>
        </w:tc>
        <w:tc>
          <w:tcPr>
            <w:tcW w:w="3210" w:type="dxa"/>
          </w:tcPr>
          <w:p w14:paraId="6B1A00DD" w14:textId="77777777" w:rsidR="008E4FC0" w:rsidRPr="00AC5835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color w:val="FF0000"/>
                <w:sz w:val="20"/>
                <w:szCs w:val="28"/>
              </w:rPr>
            </w:pPr>
            <w:r w:rsidRPr="00AC5835">
              <w:rPr>
                <w:color w:val="FF0000"/>
                <w:sz w:val="20"/>
                <w:szCs w:val="28"/>
              </w:rPr>
              <w:t>NON</w:t>
            </w:r>
          </w:p>
        </w:tc>
      </w:tr>
      <w:tr w:rsidR="008E4FC0" w14:paraId="3DD5B82C" w14:textId="77777777" w:rsidTr="008E4FC0">
        <w:tc>
          <w:tcPr>
            <w:tcW w:w="3209" w:type="dxa"/>
            <w:vAlign w:val="center"/>
          </w:tcPr>
          <w:p w14:paraId="1C0F1B20" w14:textId="77777777" w:rsidR="008E4FC0" w:rsidRDefault="008E4FC0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A2.C7 - </w:t>
            </w:r>
            <w:r>
              <w:rPr>
                <w:sz w:val="20"/>
                <w:szCs w:val="20"/>
              </w:rPr>
              <w:t xml:space="preserve">Prendre en compte les réglementations, les normes et les protocoles </w:t>
            </w:r>
          </w:p>
          <w:p w14:paraId="0A904A6F" w14:textId="77777777" w:rsidR="008E4FC0" w:rsidRDefault="008E4FC0" w:rsidP="008E4FC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5C843374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OUI</w:t>
            </w:r>
          </w:p>
        </w:tc>
        <w:tc>
          <w:tcPr>
            <w:tcW w:w="3210" w:type="dxa"/>
          </w:tcPr>
          <w:p w14:paraId="56B6CCA5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OUI</w:t>
            </w:r>
          </w:p>
        </w:tc>
      </w:tr>
      <w:tr w:rsidR="008E4FC0" w14:paraId="77F3D6AE" w14:textId="77777777" w:rsidTr="008E4FC0">
        <w:tc>
          <w:tcPr>
            <w:tcW w:w="3209" w:type="dxa"/>
            <w:vAlign w:val="center"/>
          </w:tcPr>
          <w:p w14:paraId="4B074ED8" w14:textId="77777777" w:rsidR="008E4FC0" w:rsidRDefault="008E4FC0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A2.C8 - </w:t>
            </w:r>
            <w:r>
              <w:rPr>
                <w:sz w:val="20"/>
                <w:szCs w:val="20"/>
              </w:rPr>
              <w:t xml:space="preserve">Évaluer les composantes quantitatives d’un transport et d’une prestation logistique (durée, distance, poids, volume, etc.) </w:t>
            </w:r>
          </w:p>
          <w:p w14:paraId="72688CA8" w14:textId="77777777" w:rsidR="008E4FC0" w:rsidRDefault="008E4FC0" w:rsidP="008E4FC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2FE90138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OUI</w:t>
            </w:r>
          </w:p>
        </w:tc>
        <w:tc>
          <w:tcPr>
            <w:tcW w:w="3210" w:type="dxa"/>
          </w:tcPr>
          <w:p w14:paraId="18E0824F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OUI</w:t>
            </w:r>
          </w:p>
        </w:tc>
      </w:tr>
      <w:tr w:rsidR="008E4FC0" w14:paraId="0FA67CC3" w14:textId="77777777" w:rsidTr="008E4FC0">
        <w:tc>
          <w:tcPr>
            <w:tcW w:w="3209" w:type="dxa"/>
            <w:vAlign w:val="center"/>
          </w:tcPr>
          <w:p w14:paraId="607FC413" w14:textId="77777777" w:rsidR="008E4FC0" w:rsidRDefault="008E4FC0" w:rsidP="008E4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2.C9 - </w:t>
            </w:r>
            <w:r>
              <w:rPr>
                <w:sz w:val="20"/>
                <w:szCs w:val="20"/>
              </w:rPr>
              <w:t xml:space="preserve">Établir le coût et le prix d’une solution de transport et de prestations logistiques </w:t>
            </w:r>
          </w:p>
          <w:p w14:paraId="2091F847" w14:textId="77777777" w:rsidR="008E4FC0" w:rsidRDefault="008E4FC0" w:rsidP="008E4FC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1AEE7A70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OUI</w:t>
            </w:r>
          </w:p>
        </w:tc>
        <w:tc>
          <w:tcPr>
            <w:tcW w:w="3210" w:type="dxa"/>
          </w:tcPr>
          <w:p w14:paraId="49DBC878" w14:textId="77777777" w:rsidR="008E4FC0" w:rsidRPr="008E4FC0" w:rsidRDefault="00AC5835" w:rsidP="008E4FC0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OUI</w:t>
            </w:r>
          </w:p>
        </w:tc>
      </w:tr>
      <w:tr w:rsidR="00AC5835" w14:paraId="7570D876" w14:textId="77777777" w:rsidTr="008E4FC0">
        <w:tc>
          <w:tcPr>
            <w:tcW w:w="3209" w:type="dxa"/>
            <w:vAlign w:val="center"/>
          </w:tcPr>
          <w:p w14:paraId="010CFE2A" w14:textId="77777777" w:rsidR="00AC5835" w:rsidRPr="00AC5835" w:rsidRDefault="00AC5835" w:rsidP="00AC5835">
            <w:pPr>
              <w:pStyle w:val="Default"/>
              <w:rPr>
                <w:color w:val="FF0000"/>
                <w:sz w:val="20"/>
                <w:szCs w:val="20"/>
              </w:rPr>
            </w:pPr>
            <w:r w:rsidRPr="00AC5835">
              <w:rPr>
                <w:b/>
                <w:bCs/>
                <w:color w:val="FF0000"/>
                <w:sz w:val="20"/>
                <w:szCs w:val="20"/>
              </w:rPr>
              <w:t xml:space="preserve">A2.C10 - </w:t>
            </w:r>
            <w:r w:rsidRPr="00AC5835">
              <w:rPr>
                <w:color w:val="FF0000"/>
                <w:sz w:val="20"/>
                <w:szCs w:val="20"/>
              </w:rPr>
              <w:t>Évaluer la rentabilité d’une solution de transport et de prestations logistique</w:t>
            </w:r>
          </w:p>
        </w:tc>
        <w:tc>
          <w:tcPr>
            <w:tcW w:w="3209" w:type="dxa"/>
          </w:tcPr>
          <w:p w14:paraId="6A7F4302" w14:textId="77777777" w:rsidR="00AC5835" w:rsidRPr="00AC5835" w:rsidRDefault="00AC5835" w:rsidP="00AC5835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color w:val="FF0000"/>
                <w:sz w:val="20"/>
                <w:szCs w:val="28"/>
              </w:rPr>
            </w:pPr>
            <w:r w:rsidRPr="00AC5835">
              <w:rPr>
                <w:color w:val="FF0000"/>
                <w:sz w:val="20"/>
                <w:szCs w:val="28"/>
              </w:rPr>
              <w:t>NON car uniquement comparatif de prix entre 2 modes de transport</w:t>
            </w:r>
          </w:p>
        </w:tc>
        <w:tc>
          <w:tcPr>
            <w:tcW w:w="3210" w:type="dxa"/>
          </w:tcPr>
          <w:p w14:paraId="2F3A94F2" w14:textId="77777777" w:rsidR="00AC5835" w:rsidRPr="00AC5835" w:rsidRDefault="00AC5835" w:rsidP="00AC5835">
            <w:pPr>
              <w:pStyle w:val="Default"/>
              <w:numPr>
                <w:ilvl w:val="0"/>
                <w:numId w:val="23"/>
              </w:numPr>
              <w:ind w:left="225" w:hanging="225"/>
              <w:rPr>
                <w:color w:val="FF0000"/>
                <w:sz w:val="20"/>
                <w:szCs w:val="28"/>
              </w:rPr>
            </w:pPr>
            <w:r w:rsidRPr="00AC5835">
              <w:rPr>
                <w:color w:val="FF0000"/>
                <w:sz w:val="20"/>
                <w:szCs w:val="28"/>
              </w:rPr>
              <w:t>NON car uniquement comparatif de prix entre 2 modes de transport</w:t>
            </w:r>
          </w:p>
        </w:tc>
      </w:tr>
    </w:tbl>
    <w:p w14:paraId="052D0AD3" w14:textId="77777777" w:rsidR="008A6D07" w:rsidRDefault="008A6D07" w:rsidP="002C3D51">
      <w:pPr>
        <w:pStyle w:val="Default"/>
        <w:jc w:val="center"/>
        <w:rPr>
          <w:b/>
          <w:sz w:val="28"/>
          <w:szCs w:val="28"/>
        </w:rPr>
      </w:pPr>
    </w:p>
    <w:p w14:paraId="2C05001E" w14:textId="77777777" w:rsidR="00D87FF9" w:rsidRDefault="00D87FF9" w:rsidP="002C3D51">
      <w:pPr>
        <w:pStyle w:val="Default"/>
        <w:jc w:val="center"/>
        <w:rPr>
          <w:b/>
          <w:sz w:val="28"/>
          <w:szCs w:val="28"/>
        </w:rPr>
      </w:pPr>
    </w:p>
    <w:p w14:paraId="56E252F8" w14:textId="77777777" w:rsidR="002C3D51" w:rsidRDefault="002C3D51" w:rsidP="002C3D51">
      <w:pPr>
        <w:pStyle w:val="Default"/>
        <w:rPr>
          <w:b/>
          <w:bCs/>
          <w:i/>
          <w:iCs/>
          <w:sz w:val="8"/>
          <w:szCs w:val="8"/>
        </w:rPr>
      </w:pPr>
    </w:p>
    <w:p w14:paraId="4395C64A" w14:textId="77777777" w:rsidR="002C3D51" w:rsidRDefault="002C3D51" w:rsidP="002C3D51">
      <w:pPr>
        <w:spacing w:before="100" w:beforeAutospacing="1" w:after="159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br w:type="page"/>
      </w:r>
    </w:p>
    <w:p w14:paraId="63E4E8AF" w14:textId="77777777" w:rsidR="00FE10FC" w:rsidRPr="00FE10FC" w:rsidRDefault="00FE10FC" w:rsidP="002C3D51">
      <w:pPr>
        <w:spacing w:before="100" w:beforeAutospacing="1" w:after="159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lastRenderedPageBreak/>
        <w:t xml:space="preserve">Dossier 1 : </w:t>
      </w:r>
      <w:r w:rsidR="00BD7472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7</w:t>
      </w: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0 points</w:t>
      </w:r>
      <w:r w:rsidR="0097437D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 xml:space="preserve"> </w:t>
      </w:r>
    </w:p>
    <w:p w14:paraId="5FBF7FAD" w14:textId="77777777" w:rsidR="0085027A" w:rsidRPr="00C26A49" w:rsidRDefault="0085027A" w:rsidP="00C26A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</w:rPr>
      </w:pPr>
      <w:r w:rsidRPr="00C26A49">
        <w:rPr>
          <w:rFonts w:ascii="Arial" w:hAnsi="Arial" w:cs="Arial"/>
          <w:bCs/>
          <w:color w:val="FF0000"/>
        </w:rPr>
        <w:t>Déterminer le coût d</w:t>
      </w:r>
      <w:r w:rsidR="006A1CAA">
        <w:rPr>
          <w:rFonts w:ascii="Arial" w:hAnsi="Arial" w:cs="Arial"/>
          <w:bCs/>
          <w:color w:val="FF0000"/>
        </w:rPr>
        <w:t>u</w:t>
      </w:r>
      <w:r w:rsidRPr="00C26A49">
        <w:rPr>
          <w:rFonts w:ascii="Arial" w:hAnsi="Arial" w:cs="Arial"/>
          <w:bCs/>
          <w:color w:val="FF0000"/>
        </w:rPr>
        <w:t xml:space="preserve"> transport aérien</w:t>
      </w:r>
      <w:r w:rsidR="0084365E">
        <w:rPr>
          <w:rFonts w:ascii="Arial" w:hAnsi="Arial" w:cs="Arial"/>
          <w:bCs/>
          <w:color w:val="FF0000"/>
        </w:rPr>
        <w:t xml:space="preserve"> (1</w:t>
      </w:r>
      <w:r w:rsidR="00DC71EA">
        <w:rPr>
          <w:rFonts w:ascii="Arial" w:hAnsi="Arial" w:cs="Arial"/>
          <w:bCs/>
          <w:color w:val="FF0000"/>
        </w:rPr>
        <w:t>4</w:t>
      </w:r>
      <w:r w:rsidR="0084365E">
        <w:rPr>
          <w:rFonts w:ascii="Arial" w:hAnsi="Arial" w:cs="Arial"/>
          <w:bCs/>
          <w:color w:val="FF0000"/>
        </w:rPr>
        <w:t xml:space="preserve"> points)</w:t>
      </w:r>
    </w:p>
    <w:p w14:paraId="50920496" w14:textId="77777777" w:rsidR="00914183" w:rsidRDefault="00C26A49" w:rsidP="00200C89">
      <w:pPr>
        <w:spacing w:before="120" w:after="12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Une palette de masse brute 472,10 kg</w:t>
      </w:r>
    </w:p>
    <w:p w14:paraId="0CC6C82F" w14:textId="77777777" w:rsidR="008F6B08" w:rsidRDefault="00914183" w:rsidP="00200C89">
      <w:pPr>
        <w:spacing w:before="120" w:after="12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V</w:t>
      </w:r>
      <w:r w:rsidR="00C26A49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ol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um</w:t>
      </w:r>
      <w:r w:rsidR="00235EBE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e : </w:t>
      </w:r>
    </w:p>
    <w:p w14:paraId="40FA76CF" w14:textId="77777777" w:rsidR="00C26A49" w:rsidRPr="00FE10FC" w:rsidRDefault="00235EBE" w:rsidP="00200C89">
      <w:pPr>
        <w:spacing w:before="120" w:after="120"/>
        <w:rPr>
          <w:rFonts w:ascii="Calibri" w:eastAsia="Times New Roman" w:hAnsi="Calibri" w:cs="Calibri"/>
          <w:color w:val="00000A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8 x 12 x 12 dm</w:t>
      </w:r>
      <w:r w:rsidR="00914183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=</w:t>
      </w:r>
      <w:r w:rsidR="00C26A49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  <w:r w:rsidR="00914183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1152</w:t>
      </w:r>
      <w:r w:rsidR="00C26A49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  <w:r w:rsidR="00914183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d</w:t>
      </w:r>
      <w:r w:rsidR="00C26A49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m³ </w:t>
      </w:r>
    </w:p>
    <w:p w14:paraId="63ACC4D4" w14:textId="77777777" w:rsidR="00C26A49" w:rsidRPr="00FE10FC" w:rsidRDefault="00C26A49" w:rsidP="00200C89">
      <w:pPr>
        <w:spacing w:before="120" w:after="120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Masse volumétrique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1152 </w:t>
      </w:r>
      <w:r w:rsidR="00914183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d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m³/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6 =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192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kg </w:t>
      </w:r>
    </w:p>
    <w:p w14:paraId="7607ECDA" w14:textId="77777777" w:rsidR="00C26A49" w:rsidRPr="00FE10FC" w:rsidRDefault="00C26A49" w:rsidP="00200C89">
      <w:pPr>
        <w:spacing w:before="120" w:after="120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Masse taxable </w:t>
      </w:r>
      <w:r w:rsidR="00F95BB8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arrondie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= 472,10 kg au ½ kg supérieur = 472,5 kg </w:t>
      </w:r>
    </w:p>
    <w:p w14:paraId="2916605B" w14:textId="77777777" w:rsidR="00C26A49" w:rsidRPr="00FE10FC" w:rsidRDefault="00C26A49" w:rsidP="00C26A49">
      <w:pPr>
        <w:spacing w:before="100" w:beforeAutospacing="1" w:after="159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  <w:t>Fret aérien total</w:t>
      </w:r>
    </w:p>
    <w:tbl>
      <w:tblPr>
        <w:tblW w:w="9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4253"/>
        <w:gridCol w:w="1843"/>
      </w:tblGrid>
      <w:tr w:rsidR="00C26A49" w:rsidRPr="00EF5EF7" w14:paraId="7335FE7C" w14:textId="77777777" w:rsidTr="00200C89">
        <w:trPr>
          <w:trHeight w:val="393"/>
          <w:tblCellSpacing w:w="0" w:type="dxa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51F5" w14:textId="77777777" w:rsidR="00C26A49" w:rsidRPr="00EF5EF7" w:rsidRDefault="00C26A49" w:rsidP="009B02EF">
            <w:pPr>
              <w:spacing w:before="100" w:beforeAutospacing="1" w:after="0"/>
              <w:jc w:val="center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proofErr w:type="spellStart"/>
            <w:r w:rsidRPr="00EF5EF7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Eléments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081C" w14:textId="77777777" w:rsidR="00C26A49" w:rsidRPr="00EF5EF7" w:rsidRDefault="00C26A49" w:rsidP="009B02EF">
            <w:pPr>
              <w:spacing w:before="100" w:beforeAutospacing="1" w:after="0"/>
              <w:jc w:val="center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r w:rsidRPr="00EF5EF7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Calculs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E76C" w14:textId="77777777" w:rsidR="00C26A49" w:rsidRPr="00EF5EF7" w:rsidRDefault="00C26A49" w:rsidP="009B02EF">
            <w:pPr>
              <w:spacing w:before="100" w:beforeAutospacing="1" w:after="0"/>
              <w:jc w:val="center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r w:rsidRPr="00EF5EF7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Montants en </w:t>
            </w: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euros</w:t>
            </w:r>
          </w:p>
        </w:tc>
      </w:tr>
      <w:tr w:rsidR="00C26A49" w:rsidRPr="00FE10FC" w14:paraId="1E92CC8E" w14:textId="77777777" w:rsidTr="00200C89">
        <w:trPr>
          <w:trHeight w:val="800"/>
          <w:tblCellSpacing w:w="0" w:type="dxa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DC98" w14:textId="77777777" w:rsidR="00C26A49" w:rsidRPr="00FE10FC" w:rsidRDefault="00C26A49" w:rsidP="00200C89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Fret aérien principal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B5AA" w14:textId="77777777" w:rsidR="00C26A49" w:rsidRPr="005C71CC" w:rsidRDefault="00914183" w:rsidP="009B02EF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</w:t>
            </w:r>
            <w:r w:rsidR="00C26A49"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80</w:t>
            </w:r>
            <w:r w:rsidR="00C26A49"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€ </w:t>
            </w:r>
            <w:r w:rsidR="00C26A49"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x 472,5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kg = </w:t>
            </w:r>
            <w:r w:rsidR="005C71CC"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1 795</w:t>
            </w:r>
            <w:r w:rsidR="00C26A49"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5C71CC"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50</w:t>
            </w:r>
            <w:r w:rsidR="00C26A49"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  <w:p w14:paraId="1705441B" w14:textId="77777777" w:rsidR="00C26A49" w:rsidRPr="00FE10FC" w:rsidRDefault="00C26A49" w:rsidP="005C71CC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PP : 500 kg x </w:t>
            </w:r>
            <w:r w:rsid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3,45 €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=</w:t>
            </w:r>
            <w:r w:rsidRPr="005C71C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 </w:t>
            </w:r>
            <w:r w:rsidR="005C71CC" w:rsidRPr="005C71C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1 725,00</w:t>
            </w:r>
            <w:r w:rsidRPr="005C71C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156" w14:textId="77777777" w:rsidR="00C26A49" w:rsidRPr="005C71CC" w:rsidRDefault="005C71CC" w:rsidP="005C71CC">
            <w:pPr>
              <w:spacing w:before="100" w:beforeAutospacing="1" w:after="159"/>
              <w:ind w:right="87"/>
              <w:jc w:val="right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1 725,00</w:t>
            </w:r>
          </w:p>
        </w:tc>
      </w:tr>
      <w:tr w:rsidR="00E576FA" w:rsidRPr="00FE10FC" w14:paraId="7DD65281" w14:textId="77777777" w:rsidTr="00200C89">
        <w:trPr>
          <w:trHeight w:val="658"/>
          <w:tblCellSpacing w:w="0" w:type="dxa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350A" w14:textId="77777777" w:rsidR="00200C89" w:rsidRDefault="00E576FA" w:rsidP="00200C89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Frais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fixes 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d’enregistrement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</w:p>
          <w:p w14:paraId="1C055EC2" w14:textId="77777777" w:rsidR="00E576FA" w:rsidRPr="00FE10FC" w:rsidRDefault="00200C89" w:rsidP="00200C89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Frais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fixes de </w:t>
            </w:r>
            <w:r w:rsidR="00E576FA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Handling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ECB5" w14:textId="77777777" w:rsidR="00E576FA" w:rsidRPr="00FE10FC" w:rsidRDefault="00E576FA" w:rsidP="00200C89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8B85" w14:textId="77777777" w:rsidR="00E576FA" w:rsidRPr="00FE10FC" w:rsidRDefault="00E576FA" w:rsidP="00200C89">
            <w:pPr>
              <w:spacing w:after="0"/>
              <w:ind w:right="87"/>
              <w:jc w:val="right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8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,00</w:t>
            </w:r>
          </w:p>
        </w:tc>
      </w:tr>
      <w:tr w:rsidR="00C26A49" w:rsidRPr="00FE10FC" w14:paraId="79BB1B01" w14:textId="77777777" w:rsidTr="00200C89">
        <w:trPr>
          <w:tblCellSpacing w:w="0" w:type="dxa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17A6" w14:textId="77777777" w:rsidR="00C26A49" w:rsidRPr="00FE10FC" w:rsidRDefault="00C26A49" w:rsidP="00200C89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Sûreté du fret aérien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0DA6" w14:textId="77777777" w:rsidR="00C26A49" w:rsidRPr="00FE10FC" w:rsidRDefault="00C26A49" w:rsidP="00E576FA">
            <w:pPr>
              <w:spacing w:before="100" w:beforeAutospacing="1" w:after="159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0,</w:t>
            </w:r>
            <w:r w:rsidR="00E576FA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025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€ 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x 472,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0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kg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8B0C" w14:textId="77777777" w:rsidR="00C26A49" w:rsidRPr="00FE10FC" w:rsidRDefault="00E576FA" w:rsidP="00E576FA">
            <w:pPr>
              <w:spacing w:before="100" w:beforeAutospacing="1" w:after="159"/>
              <w:ind w:right="87"/>
              <w:jc w:val="right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11</w:t>
            </w:r>
            <w:r w:rsidR="00C26A49"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8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</w:t>
            </w:r>
          </w:p>
        </w:tc>
      </w:tr>
      <w:tr w:rsidR="00C26A49" w:rsidRPr="00FE10FC" w14:paraId="2D0F9BEF" w14:textId="77777777" w:rsidTr="00200C89">
        <w:trPr>
          <w:tblCellSpacing w:w="0" w:type="dxa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F8CA" w14:textId="77777777" w:rsidR="00C26A49" w:rsidRPr="00FE10FC" w:rsidRDefault="00C26A49" w:rsidP="00200C89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Insurance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Risk Crisis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27F0" w14:textId="77777777" w:rsidR="00C26A49" w:rsidRPr="00FE10FC" w:rsidRDefault="00C26A49" w:rsidP="00E576FA">
            <w:pPr>
              <w:spacing w:before="100" w:beforeAutospacing="1" w:after="159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0,</w:t>
            </w:r>
            <w:r w:rsidR="00E576FA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313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€ 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x 472,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0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kg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F1C3" w14:textId="77777777" w:rsidR="00C26A49" w:rsidRPr="00FE10FC" w:rsidRDefault="00E92975" w:rsidP="00E92975">
            <w:pPr>
              <w:spacing w:before="100" w:beforeAutospacing="1" w:after="159"/>
              <w:ind w:right="87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147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,8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</w:t>
            </w:r>
          </w:p>
        </w:tc>
      </w:tr>
      <w:tr w:rsidR="00C26A49" w:rsidRPr="00FE10FC" w14:paraId="04AA9D4F" w14:textId="77777777" w:rsidTr="00200C89">
        <w:trPr>
          <w:trHeight w:val="288"/>
          <w:tblCellSpacing w:w="0" w:type="dxa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EE59" w14:textId="77777777" w:rsidR="00C26A49" w:rsidRPr="00FE10FC" w:rsidRDefault="00C26A49" w:rsidP="00200C89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Total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B3F5" w14:textId="77777777" w:rsidR="00C26A49" w:rsidRPr="00FE10FC" w:rsidRDefault="00C26A49" w:rsidP="009B02EF">
            <w:pPr>
              <w:spacing w:before="100" w:beforeAutospacing="1" w:after="159"/>
              <w:rPr>
                <w:rFonts w:ascii="Calibri" w:eastAsia="Times New Roman" w:hAnsi="Calibri" w:cs="Calibri"/>
                <w:color w:val="00000A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9FDD" w14:textId="77777777" w:rsidR="00C26A49" w:rsidRPr="0063751E" w:rsidRDefault="005C71CC" w:rsidP="00E92975">
            <w:pPr>
              <w:spacing w:before="100" w:beforeAutospacing="1" w:after="159"/>
              <w:ind w:right="87"/>
              <w:jc w:val="right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1 912,</w:t>
            </w:r>
            <w:r w:rsidR="00E9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70</w:t>
            </w:r>
          </w:p>
        </w:tc>
      </w:tr>
    </w:tbl>
    <w:p w14:paraId="075C3D5A" w14:textId="77777777" w:rsidR="00387613" w:rsidRDefault="00387613" w:rsidP="00C26A49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76F7884" w14:textId="77777777" w:rsidR="0085027A" w:rsidRPr="00C26A49" w:rsidRDefault="0085027A" w:rsidP="008502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C26A49">
        <w:rPr>
          <w:rFonts w:ascii="Arial" w:hAnsi="Arial" w:cs="Arial"/>
          <w:bCs/>
          <w:color w:val="FF0000"/>
        </w:rPr>
        <w:t>Calculer la valeur de la marchandise rendue dédouanée Olivet</w:t>
      </w:r>
      <w:r w:rsidR="00C26A49" w:rsidRPr="00C26A49">
        <w:rPr>
          <w:rFonts w:ascii="Arial" w:hAnsi="Arial" w:cs="Arial"/>
          <w:bCs/>
          <w:color w:val="FF0000"/>
        </w:rPr>
        <w:t xml:space="preserve"> par voie aérienne</w:t>
      </w:r>
      <w:r w:rsidRPr="00C26A49">
        <w:rPr>
          <w:rFonts w:ascii="Arial" w:hAnsi="Arial" w:cs="Arial"/>
          <w:bCs/>
          <w:color w:val="FF0000"/>
        </w:rPr>
        <w:t xml:space="preserve">. </w:t>
      </w:r>
      <w:r w:rsidR="0084365E">
        <w:rPr>
          <w:rFonts w:ascii="Arial" w:hAnsi="Arial" w:cs="Arial"/>
          <w:bCs/>
          <w:color w:val="FF0000"/>
        </w:rPr>
        <w:t>(</w:t>
      </w:r>
      <w:r w:rsidR="00DC71EA">
        <w:rPr>
          <w:rFonts w:ascii="Arial" w:hAnsi="Arial" w:cs="Arial"/>
          <w:bCs/>
          <w:color w:val="FF0000"/>
        </w:rPr>
        <w:t>46</w:t>
      </w:r>
      <w:r w:rsidR="0084365E">
        <w:rPr>
          <w:rFonts w:ascii="Arial" w:hAnsi="Arial" w:cs="Arial"/>
          <w:bCs/>
          <w:color w:val="FF0000"/>
        </w:rPr>
        <w:t xml:space="preserve"> points)</w:t>
      </w:r>
    </w:p>
    <w:p w14:paraId="6A6F3286" w14:textId="77777777" w:rsidR="00C26A49" w:rsidRDefault="00C26A49" w:rsidP="00C26A49">
      <w:pPr>
        <w:spacing w:after="0" w:line="240" w:lineRule="auto"/>
        <w:jc w:val="both"/>
        <w:rPr>
          <w:rFonts w:ascii="Arial" w:hAnsi="Arial" w:cs="Arial"/>
          <w:bCs/>
        </w:rPr>
      </w:pPr>
    </w:p>
    <w:p w14:paraId="46F21EF6" w14:textId="77777777" w:rsidR="00C26A49" w:rsidRPr="00A168BF" w:rsidRDefault="00C26A49" w:rsidP="00620900">
      <w:pPr>
        <w:spacing w:after="120"/>
        <w:rPr>
          <w:rFonts w:ascii="Arial" w:eastAsia="Times New Roman" w:hAnsi="Arial" w:cs="Arial"/>
          <w:sz w:val="24"/>
          <w:u w:val="single"/>
          <w:lang w:eastAsia="fr-FR"/>
        </w:rPr>
      </w:pPr>
      <w:r w:rsidRPr="00A168BF">
        <w:rPr>
          <w:rFonts w:ascii="Arial" w:eastAsia="Times New Roman" w:hAnsi="Arial" w:cs="Arial"/>
          <w:sz w:val="24"/>
          <w:u w:val="single"/>
          <w:lang w:eastAsia="fr-FR"/>
        </w:rPr>
        <w:t xml:space="preserve">Calcul de la valeur </w:t>
      </w:r>
      <w:proofErr w:type="spellStart"/>
      <w:r w:rsidR="00BD7472">
        <w:rPr>
          <w:rFonts w:ascii="Arial" w:eastAsia="Times New Roman" w:hAnsi="Arial" w:cs="Arial"/>
          <w:sz w:val="24"/>
          <w:u w:val="single"/>
          <w:lang w:eastAsia="fr-FR"/>
        </w:rPr>
        <w:t>DAP</w:t>
      </w:r>
      <w:proofErr w:type="spellEnd"/>
      <w:r w:rsidRPr="00A168BF">
        <w:rPr>
          <w:rFonts w:ascii="Arial" w:eastAsia="Times New Roman" w:hAnsi="Arial" w:cs="Arial"/>
          <w:sz w:val="24"/>
          <w:u w:val="single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120"/>
      </w:tblGrid>
      <w:tr w:rsidR="00C26A49" w14:paraId="79003003" w14:textId="77777777" w:rsidTr="004346C0">
        <w:tc>
          <w:tcPr>
            <w:tcW w:w="2830" w:type="dxa"/>
          </w:tcPr>
          <w:p w14:paraId="519AACDE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 xml:space="preserve">Valeur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EXW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78" w:type="dxa"/>
          </w:tcPr>
          <w:p w14:paraId="35E690E6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510 USD x 42 cartons x 0,89035</w:t>
            </w:r>
          </w:p>
        </w:tc>
        <w:tc>
          <w:tcPr>
            <w:tcW w:w="2120" w:type="dxa"/>
          </w:tcPr>
          <w:p w14:paraId="69518FA2" w14:textId="77777777" w:rsidR="00C26A49" w:rsidRDefault="00C26A49" w:rsidP="009B02EF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19 071,30</w:t>
            </w:r>
          </w:p>
        </w:tc>
      </w:tr>
      <w:tr w:rsidR="00C26A49" w14:paraId="216E9AAF" w14:textId="77777777" w:rsidTr="004346C0">
        <w:tc>
          <w:tcPr>
            <w:tcW w:w="2830" w:type="dxa"/>
          </w:tcPr>
          <w:p w14:paraId="173ECE17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Préacheminement</w:t>
            </w:r>
          </w:p>
        </w:tc>
        <w:tc>
          <w:tcPr>
            <w:tcW w:w="4678" w:type="dxa"/>
          </w:tcPr>
          <w:p w14:paraId="5F750A84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125 USD x 0,89035</w:t>
            </w:r>
          </w:p>
        </w:tc>
        <w:tc>
          <w:tcPr>
            <w:tcW w:w="2120" w:type="dxa"/>
          </w:tcPr>
          <w:p w14:paraId="282152B4" w14:textId="77777777" w:rsidR="00C26A49" w:rsidRDefault="00C26A49" w:rsidP="009B02EF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 xml:space="preserve">111,29 </w:t>
            </w:r>
          </w:p>
        </w:tc>
      </w:tr>
      <w:tr w:rsidR="001534C9" w14:paraId="5868CE52" w14:textId="77777777" w:rsidTr="004346C0">
        <w:tc>
          <w:tcPr>
            <w:tcW w:w="2830" w:type="dxa"/>
          </w:tcPr>
          <w:p w14:paraId="2B30F681" w14:textId="77777777" w:rsidR="001534C9" w:rsidRDefault="001534C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 xml:space="preserve">Douane Export </w:t>
            </w:r>
          </w:p>
        </w:tc>
        <w:tc>
          <w:tcPr>
            <w:tcW w:w="4678" w:type="dxa"/>
          </w:tcPr>
          <w:p w14:paraId="106D7EEB" w14:textId="77777777" w:rsidR="001534C9" w:rsidRDefault="001534C9" w:rsidP="001534C9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56,16 USD x 0,89035</w:t>
            </w:r>
          </w:p>
        </w:tc>
        <w:tc>
          <w:tcPr>
            <w:tcW w:w="2120" w:type="dxa"/>
          </w:tcPr>
          <w:p w14:paraId="53AABEDC" w14:textId="77777777" w:rsidR="001534C9" w:rsidRDefault="001534C9" w:rsidP="009B02EF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50,00</w:t>
            </w:r>
          </w:p>
        </w:tc>
      </w:tr>
      <w:tr w:rsidR="00C26A49" w14:paraId="5B71E967" w14:textId="77777777" w:rsidTr="004346C0">
        <w:tc>
          <w:tcPr>
            <w:tcW w:w="2830" w:type="dxa"/>
          </w:tcPr>
          <w:p w14:paraId="47BFF5CE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Transport aérien</w:t>
            </w:r>
          </w:p>
        </w:tc>
        <w:tc>
          <w:tcPr>
            <w:tcW w:w="4678" w:type="dxa"/>
          </w:tcPr>
          <w:p w14:paraId="2A45CDC2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52F350DC" w14:textId="77777777" w:rsidR="00C26A49" w:rsidRPr="006A2382" w:rsidRDefault="005C71CC" w:rsidP="00E92975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1 912,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70</w:t>
            </w:r>
          </w:p>
        </w:tc>
      </w:tr>
      <w:tr w:rsidR="00C26A49" w:rsidRPr="00A168BF" w14:paraId="2018E389" w14:textId="77777777" w:rsidTr="004346C0">
        <w:tc>
          <w:tcPr>
            <w:tcW w:w="2830" w:type="dxa"/>
          </w:tcPr>
          <w:p w14:paraId="3C13FA52" w14:textId="77777777" w:rsidR="00C26A49" w:rsidRPr="00A168BF" w:rsidRDefault="00C26A49" w:rsidP="009B02EF">
            <w:pP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</w:pPr>
            <w:r w:rsidRPr="00A168BF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>Valeur CPT Roissy</w:t>
            </w:r>
          </w:p>
        </w:tc>
        <w:tc>
          <w:tcPr>
            <w:tcW w:w="4678" w:type="dxa"/>
          </w:tcPr>
          <w:p w14:paraId="6576F6D3" w14:textId="77777777" w:rsidR="00C26A49" w:rsidRPr="00A168BF" w:rsidRDefault="00C26A49" w:rsidP="009B02EF">
            <w:pP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1FE7F118" w14:textId="77777777" w:rsidR="00C26A49" w:rsidRPr="00A168BF" w:rsidRDefault="005C71CC" w:rsidP="00E92975">
            <w:pPr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21</w:t>
            </w:r>
            <w:r w:rsidR="006A2382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145</w:t>
            </w:r>
            <w:r w:rsidR="00C26A49" w:rsidRPr="00A168B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,</w:t>
            </w:r>
            <w:r w:rsidR="00E9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29</w:t>
            </w:r>
          </w:p>
        </w:tc>
      </w:tr>
      <w:tr w:rsidR="00C26A49" w14:paraId="0A2EC3A6" w14:textId="77777777" w:rsidTr="004346C0">
        <w:trPr>
          <w:trHeight w:val="734"/>
        </w:trPr>
        <w:tc>
          <w:tcPr>
            <w:tcW w:w="2830" w:type="dxa"/>
          </w:tcPr>
          <w:p w14:paraId="75DDD2FC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+ Assurance</w:t>
            </w:r>
          </w:p>
        </w:tc>
        <w:tc>
          <w:tcPr>
            <w:tcW w:w="4678" w:type="dxa"/>
          </w:tcPr>
          <w:p w14:paraId="59F4140B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CIP = CPT + Assurance</w:t>
            </w:r>
          </w:p>
          <w:p w14:paraId="03B1C5A3" w14:textId="77777777" w:rsidR="00C26A49" w:rsidRDefault="00C26A49" w:rsidP="009B02EF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 xml:space="preserve">CIP = </w:t>
            </w:r>
            <w:r w:rsid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21 145,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29</w:t>
            </w:r>
            <w:r w:rsidR="006A2382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€ / 0,998625</w:t>
            </w:r>
          </w:p>
          <w:p w14:paraId="55F7B74F" w14:textId="77777777" w:rsidR="004346C0" w:rsidRPr="00E22975" w:rsidRDefault="004346C0" w:rsidP="00E92975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Assurance : (</w:t>
            </w:r>
            <w:r w:rsidR="005C71CC"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21 174,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41</w:t>
            </w:r>
            <w:r w:rsidR="005C71CC" w:rsidRPr="005C71C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€ x1,1) x 0,125 %</w:t>
            </w:r>
          </w:p>
        </w:tc>
        <w:tc>
          <w:tcPr>
            <w:tcW w:w="2120" w:type="dxa"/>
            <w:vAlign w:val="center"/>
          </w:tcPr>
          <w:p w14:paraId="1B403B47" w14:textId="77777777" w:rsidR="00C26A49" w:rsidRPr="00E22975" w:rsidRDefault="00C26A49" w:rsidP="005C71CC">
            <w:pPr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E2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</w:t>
            </w:r>
            <w:r w:rsidR="005C71C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9</w:t>
            </w:r>
            <w:r w:rsidRPr="00E2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,</w:t>
            </w:r>
            <w:r w:rsidR="005C71C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1</w:t>
            </w:r>
            <w:r w:rsidR="001534C9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</w:t>
            </w:r>
          </w:p>
        </w:tc>
      </w:tr>
      <w:tr w:rsidR="00C26A49" w14:paraId="3D6C7E1E" w14:textId="77777777" w:rsidTr="004346C0">
        <w:trPr>
          <w:trHeight w:val="405"/>
        </w:trPr>
        <w:tc>
          <w:tcPr>
            <w:tcW w:w="2830" w:type="dxa"/>
          </w:tcPr>
          <w:p w14:paraId="3F147B44" w14:textId="77777777" w:rsidR="00C26A49" w:rsidRPr="00A168BF" w:rsidRDefault="00C26A49" w:rsidP="009B02EF">
            <w:pP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</w:pPr>
            <w:r w:rsidRPr="00A168BF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>= CIP Roissy</w:t>
            </w:r>
          </w:p>
        </w:tc>
        <w:tc>
          <w:tcPr>
            <w:tcW w:w="4678" w:type="dxa"/>
          </w:tcPr>
          <w:p w14:paraId="0FC9AFE1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vAlign w:val="center"/>
          </w:tcPr>
          <w:p w14:paraId="476D0BDA" w14:textId="77777777" w:rsidR="00C26A49" w:rsidRPr="00A168BF" w:rsidRDefault="005C71CC" w:rsidP="00E92975">
            <w:pPr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21 174,</w:t>
            </w:r>
            <w:r w:rsidR="00E9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41</w:t>
            </w:r>
          </w:p>
        </w:tc>
      </w:tr>
      <w:tr w:rsidR="00C26A49" w14:paraId="410942E5" w14:textId="77777777" w:rsidTr="004346C0">
        <w:trPr>
          <w:trHeight w:val="405"/>
        </w:trPr>
        <w:tc>
          <w:tcPr>
            <w:tcW w:w="2830" w:type="dxa"/>
          </w:tcPr>
          <w:p w14:paraId="062F0929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+ Post acheminement</w:t>
            </w:r>
          </w:p>
        </w:tc>
        <w:tc>
          <w:tcPr>
            <w:tcW w:w="4678" w:type="dxa"/>
          </w:tcPr>
          <w:p w14:paraId="557F2F94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Calculs ci-dessous</w:t>
            </w:r>
          </w:p>
        </w:tc>
        <w:tc>
          <w:tcPr>
            <w:tcW w:w="2120" w:type="dxa"/>
            <w:vAlign w:val="center"/>
          </w:tcPr>
          <w:p w14:paraId="0B5117C3" w14:textId="77777777" w:rsidR="00C26A49" w:rsidRDefault="00640C19" w:rsidP="009B02EF">
            <w:pPr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368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,46</w:t>
            </w:r>
          </w:p>
        </w:tc>
      </w:tr>
      <w:tr w:rsidR="00620900" w14:paraId="18277C0F" w14:textId="77777777" w:rsidTr="004346C0">
        <w:trPr>
          <w:trHeight w:val="405"/>
        </w:trPr>
        <w:tc>
          <w:tcPr>
            <w:tcW w:w="2830" w:type="dxa"/>
          </w:tcPr>
          <w:p w14:paraId="1B5827BB" w14:textId="77777777" w:rsidR="00620900" w:rsidRDefault="00620900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+ T1</w:t>
            </w:r>
          </w:p>
        </w:tc>
        <w:tc>
          <w:tcPr>
            <w:tcW w:w="4678" w:type="dxa"/>
          </w:tcPr>
          <w:p w14:paraId="1FF8F0ED" w14:textId="77777777" w:rsidR="00620900" w:rsidRDefault="00620900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vAlign w:val="center"/>
          </w:tcPr>
          <w:p w14:paraId="2C3F6C38" w14:textId="77777777" w:rsidR="00620900" w:rsidRDefault="00620900" w:rsidP="009B02EF">
            <w:pPr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75,00</w:t>
            </w:r>
          </w:p>
        </w:tc>
      </w:tr>
      <w:tr w:rsidR="00C26A49" w14:paraId="25CD004C" w14:textId="77777777" w:rsidTr="004346C0">
        <w:trPr>
          <w:trHeight w:val="405"/>
        </w:trPr>
        <w:tc>
          <w:tcPr>
            <w:tcW w:w="2830" w:type="dxa"/>
          </w:tcPr>
          <w:p w14:paraId="3DCF0B83" w14:textId="77777777" w:rsidR="00C26A49" w:rsidRPr="00A168BF" w:rsidRDefault="00C26A49" w:rsidP="009B02EF">
            <w:pP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</w:pPr>
            <w:proofErr w:type="spellStart"/>
            <w:r w:rsidRPr="00A168BF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>DAP</w:t>
            </w:r>
            <w:proofErr w:type="spellEnd"/>
            <w:r w:rsidRPr="00A168BF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 xml:space="preserve"> Olivet</w:t>
            </w:r>
          </w:p>
        </w:tc>
        <w:tc>
          <w:tcPr>
            <w:tcW w:w="4678" w:type="dxa"/>
          </w:tcPr>
          <w:p w14:paraId="4AF9860B" w14:textId="77777777" w:rsidR="00C26A49" w:rsidRDefault="00C26A4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vAlign w:val="center"/>
          </w:tcPr>
          <w:p w14:paraId="61982B96" w14:textId="77777777" w:rsidR="00C26A49" w:rsidRPr="00A168BF" w:rsidRDefault="00640C19" w:rsidP="00E92975">
            <w:pPr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21</w:t>
            </w:r>
            <w:r w:rsidR="00C26A49" w:rsidRPr="00A168B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61</w:t>
            </w:r>
            <w:r w:rsidR="00E9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7</w:t>
            </w:r>
            <w:r w:rsidR="00C26A49" w:rsidRPr="00A168B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,</w:t>
            </w:r>
            <w:r w:rsidR="00E9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87</w:t>
            </w:r>
          </w:p>
        </w:tc>
      </w:tr>
    </w:tbl>
    <w:p w14:paraId="2785271E" w14:textId="77777777" w:rsidR="003F773E" w:rsidRDefault="003F773E" w:rsidP="00C26A49">
      <w:pPr>
        <w:spacing w:before="120" w:after="120"/>
        <w:rPr>
          <w:rFonts w:ascii="Arial" w:eastAsia="Times New Roman" w:hAnsi="Arial" w:cs="Arial"/>
          <w:sz w:val="24"/>
          <w:u w:val="single"/>
          <w:lang w:eastAsia="fr-FR"/>
        </w:rPr>
      </w:pPr>
    </w:p>
    <w:p w14:paraId="6DFB9803" w14:textId="77777777" w:rsidR="003F773E" w:rsidRDefault="003F773E" w:rsidP="00C26A49">
      <w:pPr>
        <w:spacing w:before="120" w:after="120"/>
        <w:rPr>
          <w:rFonts w:ascii="Arial" w:eastAsia="Times New Roman" w:hAnsi="Arial" w:cs="Arial"/>
          <w:sz w:val="24"/>
          <w:u w:val="single"/>
          <w:lang w:eastAsia="fr-FR"/>
        </w:rPr>
      </w:pPr>
    </w:p>
    <w:p w14:paraId="6D87A82B" w14:textId="77777777" w:rsidR="003F773E" w:rsidRDefault="003F773E" w:rsidP="00C26A49">
      <w:pPr>
        <w:spacing w:before="120" w:after="120"/>
        <w:rPr>
          <w:rFonts w:ascii="Arial" w:eastAsia="Times New Roman" w:hAnsi="Arial" w:cs="Arial"/>
          <w:sz w:val="24"/>
          <w:u w:val="single"/>
          <w:lang w:eastAsia="fr-FR"/>
        </w:rPr>
      </w:pPr>
    </w:p>
    <w:p w14:paraId="515F930D" w14:textId="77777777" w:rsidR="003F773E" w:rsidRDefault="003F773E" w:rsidP="00C26A49">
      <w:pPr>
        <w:spacing w:before="120" w:after="120"/>
        <w:rPr>
          <w:rFonts w:ascii="Arial" w:eastAsia="Times New Roman" w:hAnsi="Arial" w:cs="Arial"/>
          <w:sz w:val="24"/>
          <w:u w:val="single"/>
          <w:lang w:eastAsia="fr-FR"/>
        </w:rPr>
      </w:pPr>
    </w:p>
    <w:p w14:paraId="44911F2D" w14:textId="084B71F6" w:rsidR="00C26A49" w:rsidRPr="00CA7DA6" w:rsidRDefault="00C26A49" w:rsidP="00C26A49">
      <w:pPr>
        <w:spacing w:before="120" w:after="120"/>
        <w:rPr>
          <w:rFonts w:ascii="Arial" w:eastAsia="Times New Roman" w:hAnsi="Arial" w:cs="Arial"/>
          <w:sz w:val="24"/>
          <w:u w:val="single"/>
          <w:lang w:eastAsia="fr-FR"/>
        </w:rPr>
      </w:pPr>
      <w:r w:rsidRPr="00CA7DA6">
        <w:rPr>
          <w:rFonts w:ascii="Arial" w:eastAsia="Times New Roman" w:hAnsi="Arial" w:cs="Arial"/>
          <w:sz w:val="24"/>
          <w:u w:val="single"/>
          <w:lang w:eastAsia="fr-FR"/>
        </w:rPr>
        <w:lastRenderedPageBreak/>
        <w:t>Prix du post acheminement :</w:t>
      </w:r>
      <w:r w:rsidR="0084365E">
        <w:rPr>
          <w:rFonts w:ascii="Arial" w:eastAsia="Times New Roman" w:hAnsi="Arial" w:cs="Arial"/>
          <w:sz w:val="24"/>
          <w:u w:val="single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2545"/>
      </w:tblGrid>
      <w:tr w:rsidR="00C26A49" w:rsidRPr="00E22975" w14:paraId="33F219F2" w14:textId="77777777" w:rsidTr="00200C89">
        <w:trPr>
          <w:trHeight w:val="760"/>
        </w:trPr>
        <w:tc>
          <w:tcPr>
            <w:tcW w:w="2689" w:type="dxa"/>
            <w:vAlign w:val="center"/>
          </w:tcPr>
          <w:p w14:paraId="0E65EAB3" w14:textId="77777777" w:rsidR="00C26A49" w:rsidRDefault="00C26A49" w:rsidP="00F62D40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Poids taxable</w:t>
            </w:r>
          </w:p>
        </w:tc>
        <w:tc>
          <w:tcPr>
            <w:tcW w:w="4394" w:type="dxa"/>
            <w:vAlign w:val="center"/>
          </w:tcPr>
          <w:p w14:paraId="76E99756" w14:textId="77777777" w:rsidR="00C26A49" w:rsidRPr="00F95BB8" w:rsidRDefault="00C26A49" w:rsidP="00F62D40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</w:pPr>
            <w:proofErr w:type="gramStart"/>
            <w:r w:rsidRPr="00F95BB8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  <w:t>PBT :</w:t>
            </w:r>
            <w:proofErr w:type="gramEnd"/>
            <w:r w:rsidRPr="00F95BB8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  <w:t xml:space="preserve"> 472,10 kg</w:t>
            </w:r>
          </w:p>
          <w:p w14:paraId="7A5FB4ED" w14:textId="77777777" w:rsidR="00C26A49" w:rsidRPr="00F95BB8" w:rsidRDefault="00C26A49" w:rsidP="00F62D40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</w:pPr>
            <w:proofErr w:type="gramStart"/>
            <w:r w:rsidRPr="00F95BB8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  <w:t>PF :</w:t>
            </w:r>
            <w:proofErr w:type="gramEnd"/>
            <w:r w:rsidRPr="00F95BB8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  <w:t xml:space="preserve"> 1,152 m</w:t>
            </w:r>
            <w:r w:rsidRPr="00640C19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vertAlign w:val="superscript"/>
                <w:lang w:val="de-DE" w:eastAsia="fr-FR"/>
              </w:rPr>
              <w:t>3</w:t>
            </w:r>
            <w:r w:rsidRPr="00F95BB8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  <w:t xml:space="preserve"> x 250 kg/m</w:t>
            </w:r>
            <w:r w:rsidRPr="00640C19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vertAlign w:val="superscript"/>
                <w:lang w:val="de-DE" w:eastAsia="fr-FR"/>
              </w:rPr>
              <w:t>3</w:t>
            </w:r>
            <w:r w:rsidRPr="00F95BB8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de-DE" w:eastAsia="fr-FR"/>
              </w:rPr>
              <w:t xml:space="preserve"> = 288 kg</w:t>
            </w:r>
          </w:p>
          <w:p w14:paraId="44ACDD83" w14:textId="77777777" w:rsidR="00C26A49" w:rsidRPr="00E22975" w:rsidRDefault="00C26A49" w:rsidP="00F62D40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 xml:space="preserve">Arrondi au ½ kg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supérieur</w:t>
            </w:r>
            <w:proofErr w:type="spellEnd"/>
          </w:p>
        </w:tc>
        <w:tc>
          <w:tcPr>
            <w:tcW w:w="2545" w:type="dxa"/>
          </w:tcPr>
          <w:p w14:paraId="36BAB658" w14:textId="77777777" w:rsidR="00C26A49" w:rsidRPr="00E22975" w:rsidRDefault="00C26A49" w:rsidP="00620900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472,50 kg</w:t>
            </w:r>
          </w:p>
        </w:tc>
      </w:tr>
      <w:tr w:rsidR="00200C89" w:rsidRPr="00E22975" w14:paraId="1DA3A8EE" w14:textId="77777777" w:rsidTr="00687701">
        <w:trPr>
          <w:trHeight w:val="838"/>
        </w:trPr>
        <w:tc>
          <w:tcPr>
            <w:tcW w:w="2689" w:type="dxa"/>
            <w:vMerge w:val="restart"/>
            <w:vAlign w:val="center"/>
          </w:tcPr>
          <w:p w14:paraId="69DA39CB" w14:textId="77777777" w:rsidR="00200C89" w:rsidRPr="00E22975" w:rsidRDefault="00200C89" w:rsidP="00F62D40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 xml:space="preserve">Prix de transport </w:t>
            </w:r>
          </w:p>
        </w:tc>
        <w:tc>
          <w:tcPr>
            <w:tcW w:w="4394" w:type="dxa"/>
            <w:vAlign w:val="center"/>
          </w:tcPr>
          <w:p w14:paraId="73E81BA0" w14:textId="77777777" w:rsidR="00200C89" w:rsidRDefault="00200C8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(472,50 kg / 100) x 76,50 €</w:t>
            </w:r>
          </w:p>
          <w:p w14:paraId="2A78C522" w14:textId="77777777" w:rsidR="00200C89" w:rsidRPr="00E22975" w:rsidRDefault="00200C8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+ frais fixes</w:t>
            </w:r>
          </w:p>
        </w:tc>
        <w:tc>
          <w:tcPr>
            <w:tcW w:w="2545" w:type="dxa"/>
          </w:tcPr>
          <w:p w14:paraId="762F7480" w14:textId="77777777" w:rsidR="00200C89" w:rsidRDefault="00200C89" w:rsidP="009B02EF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361,46</w:t>
            </w:r>
          </w:p>
          <w:p w14:paraId="159559D3" w14:textId="77777777" w:rsidR="00200C89" w:rsidRPr="00E22975" w:rsidRDefault="00200C89" w:rsidP="009B02EF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7,00</w:t>
            </w:r>
          </w:p>
        </w:tc>
      </w:tr>
      <w:tr w:rsidR="00200C89" w:rsidRPr="00E22975" w14:paraId="56E2387E" w14:textId="77777777" w:rsidTr="009B02EF">
        <w:tc>
          <w:tcPr>
            <w:tcW w:w="2689" w:type="dxa"/>
            <w:vMerge/>
          </w:tcPr>
          <w:p w14:paraId="2A946B8F" w14:textId="77777777" w:rsidR="00200C89" w:rsidRDefault="00200C89" w:rsidP="009B02EF">
            <w:pP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</w:p>
        </w:tc>
        <w:tc>
          <w:tcPr>
            <w:tcW w:w="4394" w:type="dxa"/>
          </w:tcPr>
          <w:p w14:paraId="1AEF102A" w14:textId="77777777" w:rsidR="00200C89" w:rsidRDefault="00C564E6" w:rsidP="00200C89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Total</w:t>
            </w:r>
          </w:p>
        </w:tc>
        <w:tc>
          <w:tcPr>
            <w:tcW w:w="2545" w:type="dxa"/>
          </w:tcPr>
          <w:p w14:paraId="604BCC1C" w14:textId="77777777" w:rsidR="00200C89" w:rsidRDefault="00200C89" w:rsidP="009B02EF">
            <w:pPr>
              <w:jc w:val="right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val="en-US" w:eastAsia="fr-FR"/>
              </w:rPr>
              <w:t>368,46</w:t>
            </w:r>
          </w:p>
        </w:tc>
      </w:tr>
    </w:tbl>
    <w:p w14:paraId="3F9E304F" w14:textId="77777777" w:rsidR="00C26A49" w:rsidRDefault="00C26A49" w:rsidP="00C26A49">
      <w:pPr>
        <w:spacing w:before="100" w:beforeAutospacing="1" w:after="0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Calcul</w:t>
      </w:r>
      <w:r w:rsidR="003423BF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 xml:space="preserve"> de la </w:t>
      </w: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liquidation douanière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 xml:space="preserve"> : </w:t>
      </w:r>
    </w:p>
    <w:p w14:paraId="32B02E2D" w14:textId="77777777" w:rsidR="00C26A49" w:rsidRPr="00CA7DA6" w:rsidRDefault="00C26A49" w:rsidP="00C26A49">
      <w:pPr>
        <w:spacing w:before="120" w:after="159"/>
        <w:rPr>
          <w:rFonts w:ascii="Arial" w:eastAsia="Times New Roman" w:hAnsi="Arial" w:cs="Arial"/>
          <w:bCs/>
          <w:color w:val="00000A"/>
          <w:sz w:val="24"/>
          <w:szCs w:val="24"/>
          <w:u w:val="single"/>
          <w:lang w:eastAsia="fr-FR"/>
        </w:rPr>
      </w:pPr>
      <w:r w:rsidRPr="00CA7DA6">
        <w:rPr>
          <w:rFonts w:ascii="Arial" w:eastAsia="Times New Roman" w:hAnsi="Arial" w:cs="Arial"/>
          <w:bCs/>
          <w:color w:val="00000A"/>
          <w:sz w:val="24"/>
          <w:szCs w:val="24"/>
          <w:u w:val="single"/>
          <w:lang w:eastAsia="fr-FR"/>
        </w:rPr>
        <w:t>Note de valeurs</w:t>
      </w:r>
    </w:p>
    <w:tbl>
      <w:tblPr>
        <w:tblW w:w="96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4"/>
        <w:gridCol w:w="3924"/>
        <w:gridCol w:w="2693"/>
      </w:tblGrid>
      <w:tr w:rsidR="00C26A49" w14:paraId="5BCF8285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4845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Valeur </w:t>
            </w:r>
            <w:proofErr w:type="spellStart"/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EXW</w:t>
            </w:r>
            <w:proofErr w:type="spellEnd"/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4354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510 USD x 42 cartons x 0,89035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B334" w14:textId="77777777" w:rsidR="00C26A49" w:rsidRPr="00A031F5" w:rsidRDefault="00C26A49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19 071,30</w:t>
            </w:r>
          </w:p>
        </w:tc>
      </w:tr>
      <w:tr w:rsidR="00C26A49" w14:paraId="42490A6B" w14:textId="77777777" w:rsidTr="001534C9">
        <w:trPr>
          <w:trHeight w:val="321"/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FDBC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Préacheminement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F1D6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125 USD x 0,89035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5EBC" w14:textId="77777777" w:rsidR="00C26A49" w:rsidRPr="00A031F5" w:rsidRDefault="00C26A49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111,29 </w:t>
            </w:r>
          </w:p>
        </w:tc>
      </w:tr>
      <w:tr w:rsidR="00D5136C" w14:paraId="65F8D839" w14:textId="77777777" w:rsidTr="00D5136C">
        <w:trPr>
          <w:trHeight w:val="321"/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8696" w14:textId="77777777" w:rsidR="00D5136C" w:rsidRPr="00A031F5" w:rsidRDefault="00D5136C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Douane Export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E88F" w14:textId="77777777" w:rsidR="00D5136C" w:rsidRDefault="00D5136C" w:rsidP="00D5136C">
            <w:pPr>
              <w:spacing w:after="0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fr-FR"/>
              </w:rPr>
              <w:t>56,16 USD x 0,89035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750B" w14:textId="77777777" w:rsidR="00D5136C" w:rsidRPr="00A031F5" w:rsidRDefault="00D5136C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50,00</w:t>
            </w:r>
          </w:p>
        </w:tc>
      </w:tr>
      <w:tr w:rsidR="00C26A49" w14:paraId="1D2C1D6A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E983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Transport aérien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hors UE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0229" w14:textId="77777777" w:rsidR="00C26A49" w:rsidRPr="00A031F5" w:rsidRDefault="00E92975" w:rsidP="00E92975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1 912,70 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€ x 75 %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A1E2" w14:textId="77777777" w:rsidR="00C26A49" w:rsidRPr="00A031F5" w:rsidRDefault="00A86AC0" w:rsidP="00E92975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1 434,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53</w:t>
            </w:r>
          </w:p>
        </w:tc>
      </w:tr>
      <w:tr w:rsidR="00C26A49" w14:paraId="48105496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3BD5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296D" w14:textId="77777777" w:rsidR="00C26A49" w:rsidRPr="0063751E" w:rsidRDefault="00C26A49" w:rsidP="00640C19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</w:t>
            </w:r>
            <w:r w:rsidR="00640C1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640C1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</w:t>
            </w:r>
            <w:r w:rsidR="00D5136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€ x 75 %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2CA3" w14:textId="77777777" w:rsidR="00C26A49" w:rsidRPr="0063751E" w:rsidRDefault="00A86AC0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21,84</w:t>
            </w:r>
          </w:p>
        </w:tc>
      </w:tr>
      <w:tr w:rsidR="00C26A49" w:rsidRPr="00A168BF" w14:paraId="54A57912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E37F" w14:textId="77777777" w:rsidR="00C26A49" w:rsidRPr="003A0D0B" w:rsidRDefault="00C26A49" w:rsidP="00D5136C">
            <w:pPr>
              <w:spacing w:after="0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3A0D0B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Valeur en douane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5349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CA52" w14:textId="77777777" w:rsidR="00C26A49" w:rsidRDefault="00A86AC0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20 68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8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96</w:t>
            </w:r>
          </w:p>
          <w:p w14:paraId="485A8B79" w14:textId="77777777" w:rsidR="00C26A49" w:rsidRPr="00FA0301" w:rsidRDefault="00C26A49" w:rsidP="00A86AC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FA030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Arrondi à </w:t>
            </w:r>
            <w:r w:rsidR="00A86AC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20 689</w:t>
            </w:r>
            <w:r w:rsidRPr="00FA030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C26A49" w14:paraId="16E80981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98C1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Transport aérien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UE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0F90" w14:textId="77777777" w:rsidR="00C26A49" w:rsidRPr="00A031F5" w:rsidRDefault="00E92975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1 912,70 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€ x 17 %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CD12" w14:textId="77777777" w:rsidR="00C26A49" w:rsidRPr="00A031F5" w:rsidRDefault="00A86AC0" w:rsidP="00E92975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325,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16</w:t>
            </w:r>
          </w:p>
        </w:tc>
      </w:tr>
      <w:tr w:rsidR="00C26A49" w14:paraId="0F18FF30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44CC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2305" w14:textId="77777777" w:rsidR="00C26A49" w:rsidRPr="0063751E" w:rsidRDefault="00C26A49" w:rsidP="00640C19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</w:t>
            </w:r>
            <w:r w:rsidR="00640C1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640C1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</w:t>
            </w:r>
            <w:r w:rsidR="00D5136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€ x 17 %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59A6" w14:textId="77777777" w:rsidR="00C26A49" w:rsidRPr="0063751E" w:rsidRDefault="00C26A49" w:rsidP="00A86AC0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4,</w:t>
            </w:r>
            <w:r w:rsidR="00A86AC0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95</w:t>
            </w:r>
          </w:p>
        </w:tc>
      </w:tr>
      <w:tr w:rsidR="00C26A49" w:rsidRPr="00A168BF" w14:paraId="31C15B0F" w14:textId="77777777" w:rsidTr="00D020A9">
        <w:trPr>
          <w:tblCellSpacing w:w="0" w:type="dxa"/>
        </w:trPr>
        <w:tc>
          <w:tcPr>
            <w:tcW w:w="301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8BA9" w14:textId="77777777" w:rsidR="00C26A49" w:rsidRPr="003A0D0B" w:rsidRDefault="00C26A49" w:rsidP="00D5136C">
            <w:pPr>
              <w:spacing w:after="0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3A0D0B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Valeur </w:t>
            </w: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statistique</w:t>
            </w:r>
          </w:p>
        </w:tc>
        <w:tc>
          <w:tcPr>
            <w:tcW w:w="392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A736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B423" w14:textId="77777777" w:rsidR="00C26A49" w:rsidRDefault="00A86AC0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21 019,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11</w:t>
            </w:r>
          </w:p>
          <w:p w14:paraId="742E5D61" w14:textId="77777777" w:rsidR="00C26A49" w:rsidRPr="00FA0301" w:rsidRDefault="00C26A49" w:rsidP="00A86AC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FA030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Arrondi à </w:t>
            </w:r>
            <w:r w:rsidR="00A86AC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21 019</w:t>
            </w:r>
            <w:r w:rsidRPr="00FA0301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C26A49" w14:paraId="26CD73CB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1C00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A031F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Transport aérien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France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05C3" w14:textId="77777777" w:rsidR="00C26A49" w:rsidRPr="00A031F5" w:rsidRDefault="00E92975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1 912,70 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€ x 8 %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FAE7" w14:textId="77777777" w:rsidR="00C26A49" w:rsidRPr="00A031F5" w:rsidRDefault="00A86AC0" w:rsidP="00E92975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153,0</w:t>
            </w:r>
            <w:r w:rsidR="00E92975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</w:t>
            </w:r>
          </w:p>
        </w:tc>
      </w:tr>
      <w:tr w:rsidR="00C26A49" w14:paraId="36528A17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0099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BCDB" w14:textId="77777777" w:rsidR="00C26A49" w:rsidRPr="0063751E" w:rsidRDefault="00640C1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29,12 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€ x 8 %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FE25" w14:textId="77777777" w:rsidR="00C26A49" w:rsidRPr="0063751E" w:rsidRDefault="00C26A49" w:rsidP="00A86AC0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2,</w:t>
            </w:r>
            <w:r w:rsidR="00A86AC0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33</w:t>
            </w:r>
          </w:p>
        </w:tc>
      </w:tr>
    </w:tbl>
    <w:p w14:paraId="04413341" w14:textId="012FF86E" w:rsidR="00D020A9" w:rsidRPr="00D020A9" w:rsidRDefault="00D020A9">
      <w:pPr>
        <w:rPr>
          <w:b/>
          <w:i/>
          <w:sz w:val="24"/>
        </w:rPr>
      </w:pPr>
    </w:p>
    <w:tbl>
      <w:tblPr>
        <w:tblW w:w="96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4"/>
        <w:gridCol w:w="3924"/>
        <w:gridCol w:w="2693"/>
      </w:tblGrid>
      <w:tr w:rsidR="00C26A49" w14:paraId="11676C04" w14:textId="77777777" w:rsidTr="009B02EF">
        <w:trPr>
          <w:trHeight w:val="196"/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541F" w14:textId="77777777" w:rsidR="00C26A49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+ Frais de T1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F2D7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0A2E" w14:textId="77777777" w:rsidR="00C26A49" w:rsidRDefault="00C26A49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75,00</w:t>
            </w:r>
          </w:p>
        </w:tc>
      </w:tr>
      <w:tr w:rsidR="00C26A49" w14:paraId="73D39444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9F1C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+ Post acheminement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BDDB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3561" w14:textId="77777777" w:rsidR="00C26A49" w:rsidRPr="00A031F5" w:rsidRDefault="00640C19" w:rsidP="00D5136C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368,46</w:t>
            </w:r>
          </w:p>
        </w:tc>
      </w:tr>
      <w:tr w:rsidR="00C26A49" w14:paraId="756A7634" w14:textId="77777777" w:rsidTr="009B02EF">
        <w:trPr>
          <w:tblCellSpacing w:w="0" w:type="dxa"/>
        </w:trPr>
        <w:tc>
          <w:tcPr>
            <w:tcW w:w="3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E03A" w14:textId="77777777" w:rsidR="00C26A49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>Valeur 1</w:t>
            </w:r>
            <w:r w:rsidRPr="003A0D0B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 xml:space="preserve"> destination = </w:t>
            </w:r>
            <w:proofErr w:type="spellStart"/>
            <w:r w:rsidRPr="00A168BF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>DAP</w:t>
            </w:r>
            <w:proofErr w:type="spellEnd"/>
            <w:r w:rsidRPr="00A168BF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 xml:space="preserve"> Olivet</w:t>
            </w:r>
          </w:p>
        </w:tc>
        <w:tc>
          <w:tcPr>
            <w:tcW w:w="39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DDB8" w14:textId="77777777" w:rsidR="00C26A49" w:rsidRPr="00A031F5" w:rsidRDefault="00C26A49" w:rsidP="00D5136C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D513" w14:textId="77777777" w:rsidR="00C26A49" w:rsidRDefault="00A86AC0" w:rsidP="00D5136C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21 617</w:t>
            </w:r>
            <w:r w:rsidR="004C1EC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, </w:t>
            </w: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9</w:t>
            </w:r>
            <w:r w:rsidR="00E92975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</w:t>
            </w:r>
          </w:p>
          <w:p w14:paraId="3B563636" w14:textId="77777777" w:rsidR="00C26A49" w:rsidRDefault="00C26A49" w:rsidP="00A86AC0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Arrondi à </w:t>
            </w:r>
            <w:r w:rsidR="00A86AC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21 618 €</w:t>
            </w:r>
          </w:p>
        </w:tc>
      </w:tr>
    </w:tbl>
    <w:p w14:paraId="104598C3" w14:textId="77777777" w:rsidR="00200C89" w:rsidRDefault="00200C89" w:rsidP="00200C89">
      <w:pPr>
        <w:spacing w:before="100" w:beforeAutospacing="1" w:after="0"/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</w:pPr>
    </w:p>
    <w:p w14:paraId="59022BA8" w14:textId="77777777" w:rsidR="00C26A49" w:rsidRPr="00FE10FC" w:rsidRDefault="00C26A49" w:rsidP="00200C89">
      <w:pPr>
        <w:spacing w:after="159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  <w:t xml:space="preserve">Liquidation douanière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7"/>
        <w:gridCol w:w="3410"/>
        <w:gridCol w:w="1134"/>
        <w:gridCol w:w="1432"/>
        <w:gridCol w:w="2105"/>
      </w:tblGrid>
      <w:tr w:rsidR="00C26A49" w14:paraId="2290F34B" w14:textId="77777777" w:rsidTr="00A50837">
        <w:trPr>
          <w:trHeight w:val="368"/>
        </w:trPr>
        <w:tc>
          <w:tcPr>
            <w:tcW w:w="1547" w:type="dxa"/>
          </w:tcPr>
          <w:p w14:paraId="4351BC6C" w14:textId="77777777" w:rsidR="00C26A49" w:rsidRDefault="00C26A49" w:rsidP="009B02EF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3410" w:type="dxa"/>
            <w:shd w:val="clear" w:color="auto" w:fill="D9D9D9" w:themeFill="background1" w:themeFillShade="D9"/>
          </w:tcPr>
          <w:p w14:paraId="31B666C2" w14:textId="77777777" w:rsidR="00C26A49" w:rsidRPr="007566BC" w:rsidRDefault="00C26A49" w:rsidP="009B02EF">
            <w:pPr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7566B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Assiette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90ED0E" w14:textId="77777777" w:rsidR="00C26A49" w:rsidRPr="007566BC" w:rsidRDefault="00C26A49" w:rsidP="009B02EF">
            <w:pPr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7566B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Quotité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BE2FDFC" w14:textId="77777777" w:rsidR="00C26A49" w:rsidRPr="007566BC" w:rsidRDefault="00C26A49" w:rsidP="009B02EF">
            <w:pPr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7566B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4E36ACD3" w14:textId="77777777" w:rsidR="00C26A49" w:rsidRPr="007566BC" w:rsidRDefault="00C26A49" w:rsidP="009B02EF">
            <w:pPr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7566B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Montant arrondi</w:t>
            </w:r>
          </w:p>
        </w:tc>
      </w:tr>
      <w:tr w:rsidR="00C26A49" w14:paraId="0ECE25F4" w14:textId="77777777" w:rsidTr="00A50837">
        <w:trPr>
          <w:trHeight w:val="655"/>
        </w:trPr>
        <w:tc>
          <w:tcPr>
            <w:tcW w:w="1547" w:type="dxa"/>
          </w:tcPr>
          <w:p w14:paraId="2DD25984" w14:textId="77777777" w:rsidR="00C26A49" w:rsidRDefault="00C26A49" w:rsidP="009B02EF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Droits de douane</w:t>
            </w:r>
          </w:p>
        </w:tc>
        <w:tc>
          <w:tcPr>
            <w:tcW w:w="3410" w:type="dxa"/>
            <w:vAlign w:val="center"/>
          </w:tcPr>
          <w:p w14:paraId="79C0EB8D" w14:textId="77777777" w:rsidR="00C26A49" w:rsidRPr="007566BC" w:rsidRDefault="00910508" w:rsidP="00A50837">
            <w:pPr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910508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20 689 €</w:t>
            </w:r>
          </w:p>
        </w:tc>
        <w:tc>
          <w:tcPr>
            <w:tcW w:w="1134" w:type="dxa"/>
            <w:vAlign w:val="center"/>
          </w:tcPr>
          <w:p w14:paraId="79196ED0" w14:textId="77777777" w:rsidR="00C26A49" w:rsidRDefault="00C26A49" w:rsidP="009B02EF">
            <w:pPr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1432" w:type="dxa"/>
            <w:vAlign w:val="center"/>
          </w:tcPr>
          <w:p w14:paraId="5FBD25A9" w14:textId="77777777" w:rsidR="00C26A49" w:rsidRDefault="00C26A49" w:rsidP="00910508">
            <w:pPr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</w:t>
            </w:r>
            <w:r w:rsidR="00910508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58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A50837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6</w:t>
            </w:r>
            <w:r w:rsidR="00910508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105" w:type="dxa"/>
            <w:vAlign w:val="center"/>
          </w:tcPr>
          <w:p w14:paraId="765AA739" w14:textId="77777777" w:rsidR="00C26A49" w:rsidRDefault="00C26A49" w:rsidP="002E121F">
            <w:pPr>
              <w:ind w:right="308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</w:t>
            </w:r>
            <w:r w:rsidR="00910508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59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C26A49" w14:paraId="005940EB" w14:textId="77777777" w:rsidTr="00A50837">
        <w:trPr>
          <w:trHeight w:val="552"/>
        </w:trPr>
        <w:tc>
          <w:tcPr>
            <w:tcW w:w="1547" w:type="dxa"/>
          </w:tcPr>
          <w:p w14:paraId="1592B904" w14:textId="77777777" w:rsidR="00C26A49" w:rsidRDefault="00C26A49" w:rsidP="009B02EF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TVA</w:t>
            </w:r>
          </w:p>
        </w:tc>
        <w:tc>
          <w:tcPr>
            <w:tcW w:w="3410" w:type="dxa"/>
            <w:vAlign w:val="center"/>
          </w:tcPr>
          <w:p w14:paraId="38D08AD9" w14:textId="77777777" w:rsidR="00C26A49" w:rsidRPr="007566BC" w:rsidRDefault="00910508" w:rsidP="00910508">
            <w:pPr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910508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21 618 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€ </w:t>
            </w:r>
            <w:r w:rsidR="00C26A49" w:rsidRPr="007566B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+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 w:rsidR="00C26A49" w:rsidRPr="007566B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59</w:t>
            </w:r>
            <w:r w:rsidR="00A50837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€ = 2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177</w:t>
            </w:r>
            <w:r w:rsidR="00C26A49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336B69BE" w14:textId="77777777" w:rsidR="00C26A49" w:rsidRDefault="00C26A49" w:rsidP="009B02EF">
            <w:pPr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432" w:type="dxa"/>
            <w:vAlign w:val="center"/>
          </w:tcPr>
          <w:p w14:paraId="3AC47FBB" w14:textId="77777777" w:rsidR="00C26A49" w:rsidRDefault="00C26A49" w:rsidP="002E121F">
            <w:pPr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4 </w:t>
            </w:r>
            <w:r w:rsid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435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A50837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0 €</w:t>
            </w:r>
          </w:p>
        </w:tc>
        <w:tc>
          <w:tcPr>
            <w:tcW w:w="2105" w:type="dxa"/>
            <w:vAlign w:val="center"/>
          </w:tcPr>
          <w:p w14:paraId="1F64FD61" w14:textId="77777777" w:rsidR="00C26A49" w:rsidRDefault="00C26A49" w:rsidP="002E121F">
            <w:pPr>
              <w:ind w:right="308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4 </w:t>
            </w:r>
            <w:r w:rsid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435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C26A49" w14:paraId="69E20437" w14:textId="77777777" w:rsidTr="009B02EF">
        <w:trPr>
          <w:trHeight w:val="427"/>
        </w:trPr>
        <w:tc>
          <w:tcPr>
            <w:tcW w:w="1547" w:type="dxa"/>
          </w:tcPr>
          <w:p w14:paraId="7B1C2034" w14:textId="77777777" w:rsidR="00C26A49" w:rsidRDefault="00C26A49" w:rsidP="009B02EF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5976" w:type="dxa"/>
            <w:gridSpan w:val="3"/>
            <w:vAlign w:val="center"/>
          </w:tcPr>
          <w:p w14:paraId="010C6AE0" w14:textId="77777777" w:rsidR="00C26A49" w:rsidRPr="007566BC" w:rsidRDefault="00C26A49" w:rsidP="009B02EF">
            <w:pPr>
              <w:ind w:right="331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7566BC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Liquidation douanière</w:t>
            </w:r>
          </w:p>
        </w:tc>
        <w:tc>
          <w:tcPr>
            <w:tcW w:w="2105" w:type="dxa"/>
            <w:vAlign w:val="center"/>
          </w:tcPr>
          <w:p w14:paraId="546CB82A" w14:textId="77777777" w:rsidR="00C26A49" w:rsidRPr="009A72FF" w:rsidRDefault="00C26A49" w:rsidP="002E121F">
            <w:pPr>
              <w:ind w:right="308"/>
              <w:jc w:val="right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</w:pPr>
            <w:r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4 </w:t>
            </w:r>
            <w:r w:rsidR="002E121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994</w:t>
            </w:r>
            <w:r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14:paraId="1EC898EF" w14:textId="77777777" w:rsidR="00C26A49" w:rsidRDefault="00C26A4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109FD255" w14:textId="77777777" w:rsidR="00200C89" w:rsidRDefault="00200C8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0A1D0DF6" w14:textId="77777777" w:rsidR="00D020A9" w:rsidRDefault="00D020A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17AD54EF" w14:textId="77777777" w:rsidR="00D020A9" w:rsidRDefault="00D020A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6FA021FF" w14:textId="77777777" w:rsidR="00D020A9" w:rsidRDefault="00D020A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6D453749" w14:textId="77777777" w:rsidR="00D020A9" w:rsidRDefault="00D020A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1366CAE8" w14:textId="77777777" w:rsidR="00D020A9" w:rsidRDefault="00D020A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6982E299" w14:textId="77777777" w:rsidR="00D020A9" w:rsidRDefault="00D020A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5D3BE9E3" w14:textId="77777777" w:rsidR="00D020A9" w:rsidRDefault="00D020A9" w:rsidP="00C26A49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5E54C19F" w14:textId="77777777" w:rsidR="00C26A49" w:rsidRPr="00FE10FC" w:rsidRDefault="00C26A49" w:rsidP="00C26A49">
      <w:pPr>
        <w:spacing w:after="159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  <w:t>Valeur rendu</w:t>
      </w:r>
      <w:r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  <w:t>e</w:t>
      </w:r>
      <w:r w:rsidRPr="00FE10FC"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  <w:t xml:space="preserve"> O</w:t>
      </w:r>
      <w:r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  <w:t>livet dédouanée = valeur DDP Olivet</w:t>
      </w:r>
      <w:r w:rsidR="0084365E"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  <w:t xml:space="preserve"> </w:t>
      </w:r>
    </w:p>
    <w:tbl>
      <w:tblPr>
        <w:tblW w:w="96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3"/>
        <w:gridCol w:w="3827"/>
        <w:gridCol w:w="2551"/>
      </w:tblGrid>
      <w:tr w:rsidR="00C26A49" w:rsidRPr="009A72FF" w14:paraId="3E526A86" w14:textId="77777777" w:rsidTr="00A50837">
        <w:trPr>
          <w:tblCellSpacing w:w="0" w:type="dxa"/>
        </w:trPr>
        <w:tc>
          <w:tcPr>
            <w:tcW w:w="32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4DA2F" w14:textId="77777777" w:rsidR="00C26A49" w:rsidRPr="009A72FF" w:rsidRDefault="00C26A49" w:rsidP="009B02EF">
            <w:pPr>
              <w:spacing w:before="100" w:beforeAutospacing="1" w:after="159"/>
              <w:jc w:val="center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proofErr w:type="spellStart"/>
            <w:r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Eléments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2CB9" w14:textId="77777777" w:rsidR="00C26A49" w:rsidRPr="009A72FF" w:rsidRDefault="00C26A49" w:rsidP="009B02EF">
            <w:pPr>
              <w:spacing w:before="100" w:beforeAutospacing="1" w:after="159"/>
              <w:jc w:val="center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r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Calculs</w:t>
            </w:r>
          </w:p>
        </w:tc>
        <w:tc>
          <w:tcPr>
            <w:tcW w:w="255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5B31" w14:textId="77777777" w:rsidR="00C26A49" w:rsidRPr="009A72FF" w:rsidRDefault="00C26A49" w:rsidP="009B02EF">
            <w:pPr>
              <w:spacing w:before="100" w:beforeAutospacing="1" w:after="159"/>
              <w:jc w:val="center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r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Montants en euros</w:t>
            </w:r>
          </w:p>
        </w:tc>
      </w:tr>
      <w:tr w:rsidR="00C26A49" w:rsidRPr="00FE10FC" w14:paraId="5FD1B801" w14:textId="77777777" w:rsidTr="00833BA6">
        <w:trPr>
          <w:trHeight w:val="353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7D1A" w14:textId="77777777" w:rsidR="00C26A49" w:rsidRPr="00FE10FC" w:rsidRDefault="00C26A49" w:rsidP="009B02EF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Valeur </w:t>
            </w:r>
            <w:proofErr w:type="spellStart"/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DAP</w:t>
            </w:r>
            <w:proofErr w:type="spellEnd"/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Olivet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5A43" w14:textId="77777777" w:rsidR="00C26A49" w:rsidRPr="00FE10FC" w:rsidRDefault="00C26A49" w:rsidP="009B02EF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9414" w14:textId="77777777" w:rsidR="00C26A49" w:rsidRPr="002E121F" w:rsidRDefault="002E121F" w:rsidP="006D5FB8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21 61</w:t>
            </w:r>
            <w:r w:rsidR="006D5FB8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7</w:t>
            </w:r>
            <w:r w:rsidRP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6D5FB8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87</w:t>
            </w:r>
          </w:p>
        </w:tc>
      </w:tr>
      <w:tr w:rsidR="00C26A49" w:rsidRPr="00FE10FC" w14:paraId="35197436" w14:textId="77777777" w:rsidTr="00833BA6">
        <w:trPr>
          <w:trHeight w:val="260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D80E" w14:textId="77777777" w:rsidR="00C26A49" w:rsidRPr="00FE10FC" w:rsidRDefault="00C26A49" w:rsidP="009B02EF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+ Liquidation douanière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54D2" w14:textId="77777777" w:rsidR="00C26A49" w:rsidRPr="00FE10FC" w:rsidRDefault="00C26A49" w:rsidP="009B02EF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DDEB" w14:textId="77777777" w:rsidR="00C26A49" w:rsidRPr="009A72FF" w:rsidRDefault="00C26A49" w:rsidP="002E121F">
            <w:pPr>
              <w:spacing w:after="0"/>
              <w:jc w:val="right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 w:rsidRPr="009A72F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4 </w:t>
            </w:r>
            <w:r w:rsid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994</w:t>
            </w:r>
            <w:r w:rsidRPr="009A72F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,00</w:t>
            </w:r>
          </w:p>
        </w:tc>
      </w:tr>
      <w:tr w:rsidR="002E121F" w:rsidRPr="00FE10FC" w14:paraId="4D64D188" w14:textId="77777777" w:rsidTr="002E121F">
        <w:trPr>
          <w:tblCellSpacing w:w="0" w:type="dxa"/>
        </w:trPr>
        <w:tc>
          <w:tcPr>
            <w:tcW w:w="325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0E6A" w14:textId="77777777" w:rsidR="002E121F" w:rsidRPr="00FE10FC" w:rsidRDefault="002E121F" w:rsidP="002E121F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+ 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Rémunération commissionnaire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C756" w14:textId="77777777" w:rsidR="002E121F" w:rsidRDefault="002E121F" w:rsidP="002E121F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8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</w:t>
            </w:r>
            <w:r w:rsidRPr="00FE10FC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% 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de la liquidation douanière</w:t>
            </w:r>
          </w:p>
          <w:p w14:paraId="0918E505" w14:textId="77777777" w:rsidR="002E121F" w:rsidRPr="00FE10FC" w:rsidRDefault="002E121F" w:rsidP="002E121F">
            <w:pPr>
              <w:spacing w:after="0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4 994 € x 8 %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9BD4" w14:textId="77777777" w:rsidR="002E121F" w:rsidRPr="00FE10FC" w:rsidRDefault="002E121F" w:rsidP="002E121F">
            <w:pPr>
              <w:spacing w:after="0"/>
              <w:jc w:val="right"/>
              <w:rPr>
                <w:rFonts w:ascii="Calibri" w:eastAsia="Times New Roman" w:hAnsi="Calibri" w:cs="Calibri"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399,52</w:t>
            </w:r>
          </w:p>
        </w:tc>
      </w:tr>
      <w:tr w:rsidR="002E121F" w:rsidRPr="00FE10FC" w14:paraId="52CF9A02" w14:textId="77777777" w:rsidTr="00833BA6">
        <w:trPr>
          <w:trHeight w:val="361"/>
          <w:tblCellSpacing w:w="0" w:type="dxa"/>
        </w:trPr>
        <w:tc>
          <w:tcPr>
            <w:tcW w:w="325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2D1E" w14:textId="77777777" w:rsidR="002E121F" w:rsidRPr="00FE10FC" w:rsidRDefault="002E121F" w:rsidP="009B02EF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A228" w14:textId="77777777" w:rsidR="002E121F" w:rsidRPr="00FE10FC" w:rsidRDefault="002E121F" w:rsidP="002E121F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+ terme fixe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8C3C" w14:textId="77777777" w:rsidR="002E121F" w:rsidRDefault="002E121F" w:rsidP="00A50837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90,00</w:t>
            </w:r>
          </w:p>
        </w:tc>
      </w:tr>
      <w:tr w:rsidR="006B6D18" w:rsidRPr="00FE10FC" w14:paraId="002CDF15" w14:textId="77777777" w:rsidTr="006B6D18">
        <w:trPr>
          <w:trHeight w:val="510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321F" w14:textId="77777777" w:rsidR="006B6D18" w:rsidRDefault="006B6D18" w:rsidP="009B02EF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TVA sur HAD et frais de dédouanement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7840" w14:textId="77777777" w:rsidR="006B6D18" w:rsidRPr="00FE10FC" w:rsidRDefault="006B6D18" w:rsidP="002E121F">
            <w:pPr>
              <w:spacing w:after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(</w:t>
            </w:r>
            <w:r w:rsid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399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,</w:t>
            </w:r>
            <w:r w:rsid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52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 xml:space="preserve"> + 90,00) x 20 %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F071" w14:textId="77777777" w:rsidR="006B6D18" w:rsidRDefault="006B6D18" w:rsidP="002E121F">
            <w:pPr>
              <w:spacing w:after="0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9</w:t>
            </w:r>
            <w:r w:rsidR="002E121F">
              <w:rPr>
                <w:rFonts w:ascii="Arial" w:eastAsia="Times New Roman" w:hAnsi="Arial" w:cs="Arial"/>
                <w:color w:val="00000A"/>
                <w:sz w:val="24"/>
                <w:szCs w:val="24"/>
                <w:lang w:eastAsia="fr-FR"/>
              </w:rPr>
              <w:t>7,90</w:t>
            </w:r>
          </w:p>
        </w:tc>
      </w:tr>
      <w:tr w:rsidR="00C26A49" w:rsidRPr="009A72FF" w14:paraId="6263E187" w14:textId="77777777" w:rsidTr="00A50837">
        <w:trPr>
          <w:trHeight w:val="390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D10D" w14:textId="77777777" w:rsidR="00C26A49" w:rsidRPr="009A72FF" w:rsidRDefault="00C26A49" w:rsidP="009B02EF">
            <w:pPr>
              <w:spacing w:after="0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r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 xml:space="preserve">Valeur DDP Olivet 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CC8E" w14:textId="77777777" w:rsidR="00C26A49" w:rsidRPr="009A72FF" w:rsidRDefault="00C26A49" w:rsidP="009B02EF">
            <w:pPr>
              <w:spacing w:after="0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588D" w14:textId="77777777" w:rsidR="00C26A49" w:rsidRPr="009A72FF" w:rsidRDefault="002E121F" w:rsidP="006D5FB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27</w:t>
            </w:r>
            <w:r w:rsidR="00C26A49"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199</w:t>
            </w:r>
            <w:r w:rsidR="00C26A49" w:rsidRPr="009A72FF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,</w:t>
            </w:r>
            <w:r w:rsidR="006D5FB8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fr-FR"/>
              </w:rPr>
              <w:t>29</w:t>
            </w:r>
          </w:p>
        </w:tc>
      </w:tr>
    </w:tbl>
    <w:p w14:paraId="2CCFDCC0" w14:textId="77777777" w:rsidR="00C26A49" w:rsidRDefault="00C26A49" w:rsidP="00C26A49">
      <w:pPr>
        <w:spacing w:after="0" w:line="240" w:lineRule="auto"/>
        <w:jc w:val="both"/>
        <w:rPr>
          <w:rFonts w:ascii="Arial" w:hAnsi="Arial" w:cs="Arial"/>
          <w:bCs/>
        </w:rPr>
      </w:pPr>
    </w:p>
    <w:p w14:paraId="3D546A06" w14:textId="77777777" w:rsidR="00200C89" w:rsidRDefault="00200C89" w:rsidP="00C26A49">
      <w:pPr>
        <w:spacing w:after="0" w:line="240" w:lineRule="auto"/>
        <w:jc w:val="both"/>
        <w:rPr>
          <w:rFonts w:ascii="Arial" w:hAnsi="Arial" w:cs="Arial"/>
          <w:bCs/>
        </w:rPr>
      </w:pPr>
    </w:p>
    <w:p w14:paraId="6A742B77" w14:textId="77777777" w:rsidR="00200C89" w:rsidRDefault="00200C89" w:rsidP="00C26A49">
      <w:pPr>
        <w:spacing w:after="0" w:line="240" w:lineRule="auto"/>
        <w:jc w:val="both"/>
        <w:rPr>
          <w:rFonts w:ascii="Arial" w:hAnsi="Arial" w:cs="Arial"/>
          <w:bCs/>
        </w:rPr>
      </w:pPr>
    </w:p>
    <w:p w14:paraId="05B4526B" w14:textId="77777777" w:rsidR="0085027A" w:rsidRPr="00C26A49" w:rsidRDefault="0085027A" w:rsidP="00C26A4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</w:rPr>
      </w:pPr>
      <w:r w:rsidRPr="00C26A49">
        <w:rPr>
          <w:rFonts w:ascii="Arial" w:hAnsi="Arial" w:cs="Arial"/>
          <w:bCs/>
          <w:color w:val="FF0000"/>
        </w:rPr>
        <w:t xml:space="preserve">Conseiller l’entreprise </w:t>
      </w:r>
      <w:proofErr w:type="spellStart"/>
      <w:r w:rsidRPr="00C26A49">
        <w:rPr>
          <w:rFonts w:ascii="Arial" w:hAnsi="Arial" w:cs="Arial"/>
          <w:bCs/>
          <w:color w:val="FF0000"/>
        </w:rPr>
        <w:t>NUMAXES</w:t>
      </w:r>
      <w:proofErr w:type="spellEnd"/>
      <w:r w:rsidRPr="00C26A49">
        <w:rPr>
          <w:rFonts w:ascii="Arial" w:hAnsi="Arial" w:cs="Arial"/>
          <w:bCs/>
          <w:color w:val="FF0000"/>
        </w:rPr>
        <w:t xml:space="preserve"> sur </w:t>
      </w:r>
      <w:r w:rsidR="006A1CAA">
        <w:rPr>
          <w:rFonts w:ascii="Arial" w:hAnsi="Arial" w:cs="Arial"/>
          <w:bCs/>
          <w:color w:val="FF0000"/>
        </w:rPr>
        <w:t>le choix</w:t>
      </w:r>
      <w:r w:rsidRPr="00C26A49">
        <w:rPr>
          <w:rFonts w:ascii="Arial" w:hAnsi="Arial" w:cs="Arial"/>
          <w:bCs/>
          <w:color w:val="FF0000"/>
        </w:rPr>
        <w:t xml:space="preserve"> d</w:t>
      </w:r>
      <w:r w:rsidR="006A1CAA">
        <w:rPr>
          <w:rFonts w:ascii="Arial" w:hAnsi="Arial" w:cs="Arial"/>
          <w:bCs/>
          <w:color w:val="FF0000"/>
        </w:rPr>
        <w:t>u</w:t>
      </w:r>
      <w:r w:rsidRPr="00C26A49">
        <w:rPr>
          <w:rFonts w:ascii="Arial" w:hAnsi="Arial" w:cs="Arial"/>
          <w:bCs/>
          <w:color w:val="FF0000"/>
        </w:rPr>
        <w:t xml:space="preserve"> mode </w:t>
      </w:r>
      <w:r w:rsidR="006A1CAA">
        <w:rPr>
          <w:rFonts w:ascii="Arial" w:hAnsi="Arial" w:cs="Arial"/>
          <w:bCs/>
          <w:color w:val="FF0000"/>
        </w:rPr>
        <w:t>de transport à retenir</w:t>
      </w:r>
      <w:r w:rsidRPr="00C26A49">
        <w:rPr>
          <w:rFonts w:ascii="Arial" w:hAnsi="Arial" w:cs="Arial"/>
          <w:bCs/>
          <w:color w:val="FF0000"/>
        </w:rPr>
        <w:t xml:space="preserve"> en </w:t>
      </w:r>
      <w:r w:rsidR="006A1CAA">
        <w:rPr>
          <w:rFonts w:ascii="Arial" w:hAnsi="Arial" w:cs="Arial"/>
          <w:bCs/>
          <w:color w:val="FF0000"/>
        </w:rPr>
        <w:t xml:space="preserve">fonction des coûts, des délais </w:t>
      </w:r>
      <w:r w:rsidRPr="00C26A49">
        <w:rPr>
          <w:rFonts w:ascii="Arial" w:hAnsi="Arial" w:cs="Arial"/>
          <w:bCs/>
          <w:color w:val="FF0000"/>
        </w:rPr>
        <w:t xml:space="preserve">et des critères environnementaux. Justifier votre réponse. </w:t>
      </w:r>
      <w:r w:rsidR="0084365E">
        <w:rPr>
          <w:rFonts w:ascii="Arial" w:hAnsi="Arial" w:cs="Arial"/>
          <w:bCs/>
          <w:color w:val="FF0000"/>
        </w:rPr>
        <w:t>(</w:t>
      </w:r>
      <w:r w:rsidR="00BD7472">
        <w:rPr>
          <w:rFonts w:ascii="Arial" w:hAnsi="Arial" w:cs="Arial"/>
          <w:bCs/>
          <w:color w:val="FF0000"/>
        </w:rPr>
        <w:t>10</w:t>
      </w:r>
      <w:r w:rsidR="0084365E">
        <w:rPr>
          <w:rFonts w:ascii="Arial" w:hAnsi="Arial" w:cs="Arial"/>
          <w:bCs/>
          <w:color w:val="FF0000"/>
        </w:rPr>
        <w:t xml:space="preserve"> points)</w:t>
      </w:r>
    </w:p>
    <w:p w14:paraId="71CA92B5" w14:textId="77777777" w:rsidR="0085027A" w:rsidRPr="00DC77E8" w:rsidRDefault="0085027A" w:rsidP="0085027A">
      <w:pPr>
        <w:spacing w:after="0" w:line="240" w:lineRule="auto"/>
        <w:jc w:val="both"/>
        <w:rPr>
          <w:rFonts w:ascii="Arial" w:hAnsi="Arial" w:cs="Arial"/>
          <w:bCs/>
        </w:rPr>
      </w:pPr>
    </w:p>
    <w:p w14:paraId="036B20AB" w14:textId="77777777" w:rsidR="00FE10FC" w:rsidRPr="00FE10FC" w:rsidRDefault="00FE10FC" w:rsidP="00C26A49">
      <w:pPr>
        <w:spacing w:after="159"/>
        <w:rPr>
          <w:rFonts w:ascii="Times New Roman" w:eastAsia="Times New Roman" w:hAnsi="Times New Roman" w:cs="Times New Roman"/>
          <w:color w:val="00000A"/>
          <w:sz w:val="24"/>
          <w:szCs w:val="24"/>
          <w:lang w:eastAsia="fr-FR"/>
        </w:rPr>
      </w:pP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Les coûts</w:t>
      </w:r>
    </w:p>
    <w:p w14:paraId="3FD0FDCA" w14:textId="77777777" w:rsidR="00FE10FC" w:rsidRPr="00FE10FC" w:rsidRDefault="00850371" w:rsidP="00833BA6">
      <w:pPr>
        <w:spacing w:after="0"/>
        <w:rPr>
          <w:rFonts w:ascii="Calibri" w:eastAsia="Times New Roman" w:hAnsi="Calibri" w:cs="Calibri"/>
          <w:color w:val="00000A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Valeur </w:t>
      </w:r>
      <w:r w:rsidR="00FE10FC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DDP Olivet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de la palette </w:t>
      </w:r>
      <w:r w:rsidR="00FE10FC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par voie maritime</w:t>
      </w:r>
      <w:r w:rsidR="00FE10FC"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  <w:t xml:space="preserve"> </w:t>
      </w:r>
      <w:r w:rsidR="00FE10FC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= 25 0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00</w:t>
      </w:r>
      <w:r w:rsidR="00FE10FC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00</w:t>
      </w:r>
      <w:r w:rsidR="00FE10FC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€ </w:t>
      </w:r>
    </w:p>
    <w:p w14:paraId="4FA4F4AA" w14:textId="77777777" w:rsidR="00FE10FC" w:rsidRPr="00FE10FC" w:rsidRDefault="00850371" w:rsidP="00833BA6">
      <w:pPr>
        <w:spacing w:after="0"/>
        <w:rPr>
          <w:rFonts w:ascii="Calibri" w:eastAsia="Times New Roman" w:hAnsi="Calibri" w:cs="Calibri"/>
          <w:color w:val="00000A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Valeur </w:t>
      </w:r>
      <w:r w:rsidR="00FE10FC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DDP Olivet par voie aérienne = </w:t>
      </w:r>
      <w:r w:rsidR="002E121F" w:rsidRPr="002E121F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27 199,</w:t>
      </w:r>
      <w:r w:rsidR="006D5FB8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29 </w:t>
      </w:r>
      <w:r w:rsidR="00FE10FC" w:rsidRPr="002E121F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€</w:t>
      </w:r>
      <w:r w:rsidR="00FE10FC"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</w:p>
    <w:p w14:paraId="064B0623" w14:textId="77777777" w:rsidR="00FE10FC" w:rsidRPr="00FE10FC" w:rsidRDefault="00FE10FC" w:rsidP="00833BA6">
      <w:pPr>
        <w:spacing w:after="0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Solution en aérien plus chère qu’en maritime de </w:t>
      </w:r>
      <w:r w:rsidR="002E121F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2 199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,</w:t>
      </w:r>
      <w:r w:rsidR="006D5FB8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29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euros (</w:t>
      </w:r>
      <w:r w:rsidR="002E121F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8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,</w:t>
      </w:r>
      <w:r w:rsidR="002E121F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80</w:t>
      </w:r>
      <w:r w:rsidR="00850371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%) </w:t>
      </w:r>
    </w:p>
    <w:p w14:paraId="0737212B" w14:textId="77777777" w:rsidR="00833BA6" w:rsidRDefault="00833BA6" w:rsidP="006A1CAA">
      <w:pPr>
        <w:spacing w:after="0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</w:p>
    <w:p w14:paraId="690027CA" w14:textId="77777777" w:rsidR="006A1CAA" w:rsidRPr="006A1CAA" w:rsidRDefault="006A1CAA" w:rsidP="006A1CAA">
      <w:pPr>
        <w:spacing w:after="159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  <w:r w:rsidRPr="006A1CAA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Les délais</w:t>
      </w:r>
    </w:p>
    <w:p w14:paraId="460360ED" w14:textId="77777777" w:rsidR="006A1CAA" w:rsidRPr="00FE10FC" w:rsidRDefault="006A1CAA" w:rsidP="006A1CAA">
      <w:pPr>
        <w:spacing w:before="60" w:after="159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Les délais sont plus courts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e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n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transport aérien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qu’en transport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maritime. </w:t>
      </w:r>
    </w:p>
    <w:p w14:paraId="0AAA3732" w14:textId="77777777" w:rsidR="00FE10FC" w:rsidRPr="00FE10FC" w:rsidRDefault="00FE10FC" w:rsidP="00CA7DA6">
      <w:pPr>
        <w:spacing w:after="159"/>
        <w:rPr>
          <w:rFonts w:ascii="Times New Roman" w:eastAsia="Times New Roman" w:hAnsi="Times New Roman" w:cs="Times New Roman"/>
          <w:color w:val="00000A"/>
          <w:sz w:val="24"/>
          <w:szCs w:val="24"/>
          <w:lang w:eastAsia="fr-FR"/>
        </w:rPr>
      </w:pP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L’empreinte carbone</w:t>
      </w:r>
    </w:p>
    <w:tbl>
      <w:tblPr>
        <w:tblStyle w:val="Grilledutableau"/>
        <w:tblW w:w="6804" w:type="dxa"/>
        <w:tblInd w:w="137" w:type="dxa"/>
        <w:tblLook w:val="04A0" w:firstRow="1" w:lastRow="0" w:firstColumn="1" w:lastColumn="0" w:noHBand="0" w:noVBand="1"/>
      </w:tblPr>
      <w:tblGrid>
        <w:gridCol w:w="4111"/>
        <w:gridCol w:w="2693"/>
      </w:tblGrid>
      <w:tr w:rsidR="00833BA6" w:rsidRPr="00213E33" w14:paraId="2FDFBF0A" w14:textId="77777777" w:rsidTr="00833BA6">
        <w:tc>
          <w:tcPr>
            <w:tcW w:w="4111" w:type="dxa"/>
            <w:shd w:val="clear" w:color="auto" w:fill="F2F2F2" w:themeFill="background1" w:themeFillShade="F2"/>
          </w:tcPr>
          <w:p w14:paraId="3F143D80" w14:textId="77777777" w:rsidR="00833BA6" w:rsidRPr="00213E33" w:rsidRDefault="00833BA6" w:rsidP="00AA0DD0">
            <w:pPr>
              <w:spacing w:after="159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6882428" w14:textId="77777777" w:rsidR="00833BA6" w:rsidRPr="00213E33" w:rsidRDefault="00833BA6" w:rsidP="00833BA6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213E33">
              <w:rPr>
                <w:rFonts w:ascii="Arial" w:eastAsia="Times New Roman" w:hAnsi="Arial" w:cs="Arial"/>
                <w:b/>
                <w:szCs w:val="24"/>
                <w:lang w:eastAsia="fr-FR"/>
              </w:rPr>
              <w:t>Total</w:t>
            </w:r>
          </w:p>
        </w:tc>
      </w:tr>
      <w:tr w:rsidR="00833BA6" w:rsidRPr="00213E33" w14:paraId="312A86C8" w14:textId="77777777" w:rsidTr="00833BA6">
        <w:trPr>
          <w:trHeight w:val="397"/>
        </w:trPr>
        <w:tc>
          <w:tcPr>
            <w:tcW w:w="4111" w:type="dxa"/>
            <w:vAlign w:val="center"/>
          </w:tcPr>
          <w:p w14:paraId="35B0B86D" w14:textId="77777777" w:rsidR="00833BA6" w:rsidRPr="00213E33" w:rsidRDefault="00833BA6" w:rsidP="00833BA6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213E33">
              <w:rPr>
                <w:rFonts w:ascii="Arial" w:eastAsia="Times New Roman" w:hAnsi="Arial" w:cs="Arial"/>
                <w:b/>
                <w:szCs w:val="24"/>
                <w:lang w:eastAsia="fr-FR"/>
              </w:rPr>
              <w:t>Hypothèse 1 :</w:t>
            </w:r>
            <w:r w:rsidRPr="00213E33">
              <w:rPr>
                <w:rFonts w:ascii="Arial" w:eastAsia="Times New Roman" w:hAnsi="Arial" w:cs="Arial"/>
                <w:szCs w:val="24"/>
                <w:lang w:eastAsia="fr-FR"/>
              </w:rPr>
              <w:t xml:space="preserve"> acheminement maritime</w:t>
            </w:r>
          </w:p>
        </w:tc>
        <w:tc>
          <w:tcPr>
            <w:tcW w:w="2693" w:type="dxa"/>
            <w:vAlign w:val="center"/>
          </w:tcPr>
          <w:p w14:paraId="57A0069D" w14:textId="77777777" w:rsidR="00833BA6" w:rsidRPr="00213E33" w:rsidRDefault="00833BA6" w:rsidP="00833BA6">
            <w:pPr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213E33">
              <w:rPr>
                <w:rFonts w:ascii="Arial" w:eastAsia="Times New Roman" w:hAnsi="Arial" w:cs="Arial"/>
                <w:szCs w:val="24"/>
                <w:lang w:val="en-US" w:eastAsia="fr-FR"/>
              </w:rPr>
              <w:t>482,91 kg CO</w:t>
            </w:r>
            <w:r w:rsidRPr="00213E33">
              <w:rPr>
                <w:rFonts w:ascii="Arial" w:eastAsia="Times New Roman" w:hAnsi="Arial" w:cs="Arial"/>
                <w:szCs w:val="24"/>
                <w:vertAlign w:val="subscript"/>
                <w:lang w:val="en-US" w:eastAsia="fr-FR"/>
              </w:rPr>
              <w:t>2</w:t>
            </w:r>
          </w:p>
        </w:tc>
      </w:tr>
      <w:tr w:rsidR="00833BA6" w:rsidRPr="00213E33" w14:paraId="6A0F3013" w14:textId="77777777" w:rsidTr="00833BA6">
        <w:trPr>
          <w:trHeight w:val="397"/>
        </w:trPr>
        <w:tc>
          <w:tcPr>
            <w:tcW w:w="4111" w:type="dxa"/>
            <w:vAlign w:val="center"/>
          </w:tcPr>
          <w:p w14:paraId="47818704" w14:textId="77777777" w:rsidR="00833BA6" w:rsidRPr="00213E33" w:rsidRDefault="00833BA6" w:rsidP="00833BA6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213E33">
              <w:rPr>
                <w:rFonts w:ascii="Arial" w:eastAsia="Times New Roman" w:hAnsi="Arial" w:cs="Arial"/>
                <w:b/>
                <w:szCs w:val="24"/>
                <w:lang w:eastAsia="fr-FR"/>
              </w:rPr>
              <w:t>Hypothèse 2 :</w:t>
            </w:r>
            <w:r w:rsidRPr="00213E33">
              <w:rPr>
                <w:rFonts w:ascii="Arial" w:eastAsia="Times New Roman" w:hAnsi="Arial" w:cs="Arial"/>
                <w:szCs w:val="24"/>
                <w:lang w:eastAsia="fr-FR"/>
              </w:rPr>
              <w:t xml:space="preserve"> acheminement aérien</w:t>
            </w:r>
          </w:p>
        </w:tc>
        <w:tc>
          <w:tcPr>
            <w:tcW w:w="2693" w:type="dxa"/>
            <w:vAlign w:val="center"/>
          </w:tcPr>
          <w:p w14:paraId="4F256E8E" w14:textId="77777777" w:rsidR="00833BA6" w:rsidRPr="00213E33" w:rsidRDefault="00833BA6" w:rsidP="00833BA6">
            <w:pPr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213E33">
              <w:rPr>
                <w:rFonts w:ascii="Arial" w:eastAsia="Times New Roman" w:hAnsi="Arial" w:cs="Arial"/>
                <w:szCs w:val="24"/>
                <w:lang w:val="en-US" w:eastAsia="fr-FR"/>
              </w:rPr>
              <w:t>3 383,21 kg CO</w:t>
            </w:r>
            <w:r w:rsidRPr="00213E33">
              <w:rPr>
                <w:rFonts w:ascii="Arial" w:eastAsia="Times New Roman" w:hAnsi="Arial" w:cs="Arial"/>
                <w:szCs w:val="24"/>
                <w:vertAlign w:val="subscript"/>
                <w:lang w:val="en-US" w:eastAsia="fr-FR"/>
              </w:rPr>
              <w:t>2</w:t>
            </w:r>
          </w:p>
        </w:tc>
      </w:tr>
    </w:tbl>
    <w:p w14:paraId="63B437B8" w14:textId="77777777" w:rsidR="00833BA6" w:rsidRDefault="00833BA6" w:rsidP="00850371">
      <w:pPr>
        <w:spacing w:after="0"/>
        <w:rPr>
          <w:rFonts w:ascii="Arial" w:eastAsia="Times New Roman" w:hAnsi="Arial" w:cs="Arial"/>
          <w:color w:val="00000A"/>
          <w:sz w:val="24"/>
          <w:szCs w:val="24"/>
          <w:u w:val="single"/>
          <w:lang w:eastAsia="fr-FR"/>
        </w:rPr>
      </w:pPr>
    </w:p>
    <w:p w14:paraId="13CA807D" w14:textId="77777777" w:rsidR="00FE10FC" w:rsidRDefault="00FE10FC" w:rsidP="00DB438D">
      <w:pPr>
        <w:spacing w:after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Ainsi l’empreinte carbone est bien plus élevée en aérien qu’en maritime.</w:t>
      </w:r>
    </w:p>
    <w:p w14:paraId="5AAFEB70" w14:textId="77777777" w:rsidR="00833BA6" w:rsidRPr="00FE10FC" w:rsidRDefault="00833BA6" w:rsidP="00DB438D">
      <w:pPr>
        <w:spacing w:after="0"/>
        <w:rPr>
          <w:rFonts w:ascii="Calibri" w:eastAsia="Times New Roman" w:hAnsi="Calibri" w:cs="Calibri"/>
          <w:color w:val="00000A"/>
          <w:lang w:eastAsia="fr-FR"/>
        </w:rPr>
      </w:pPr>
    </w:p>
    <w:p w14:paraId="29E81216" w14:textId="77777777" w:rsidR="00FE10FC" w:rsidRPr="006A1CAA" w:rsidRDefault="00FE10FC" w:rsidP="006A1CAA">
      <w:pPr>
        <w:spacing w:after="159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  <w:r w:rsidRPr="006A1CAA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Conclusion</w:t>
      </w:r>
    </w:p>
    <w:p w14:paraId="470AAD22" w14:textId="77777777" w:rsidR="00FE10FC" w:rsidRPr="00FE10FC" w:rsidRDefault="00FE10FC" w:rsidP="00833BA6">
      <w:pPr>
        <w:spacing w:after="159"/>
        <w:jc w:val="both"/>
        <w:rPr>
          <w:rFonts w:ascii="Calibri" w:eastAsia="Times New Roman" w:hAnsi="Calibri" w:cs="Calibri"/>
          <w:color w:val="00000A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Si les délais ne sont pas la priorité, il semble judicieux pour des raisons de coûts et d’empreinte carbone de choisir la voie maritime. </w:t>
      </w:r>
    </w:p>
    <w:p w14:paraId="7FA0D4B4" w14:textId="77777777" w:rsidR="000F65BB" w:rsidRDefault="00FE10FC" w:rsidP="00833BA6">
      <w:pPr>
        <w:spacing w:after="159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</w:pP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Au contraire si le délai </w:t>
      </w:r>
      <w:r w:rsidR="00DB438D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est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le critère le plus important, il faudra choisir </w:t>
      </w:r>
      <w:r w:rsidR="00DB438D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le mode de transport aérien, mais on ne respecte pas la volonté du client sur sa démarche environnementale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. </w:t>
      </w:r>
      <w:r w:rsidR="000F65BB"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  <w:br w:type="page"/>
      </w:r>
    </w:p>
    <w:p w14:paraId="580CF80C" w14:textId="77777777" w:rsidR="009B02EF" w:rsidRPr="00FE10FC" w:rsidRDefault="009B02EF" w:rsidP="009B02EF">
      <w:pPr>
        <w:spacing w:before="100" w:beforeAutospacing="1" w:after="159"/>
        <w:rPr>
          <w:rFonts w:ascii="Calibri" w:eastAsia="Times New Roman" w:hAnsi="Calibri" w:cs="Calibri"/>
          <w:color w:val="00000A"/>
          <w:lang w:eastAsia="fr-FR"/>
        </w:rPr>
      </w:pPr>
      <w:r w:rsidRPr="002E6B1E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lastRenderedPageBreak/>
        <w:t>Dossier 2</w:t>
      </w:r>
      <w:r w:rsidRPr="002E6B1E"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  <w:t> </w:t>
      </w:r>
      <w:r w:rsidR="002E6B1E"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  <w:t xml:space="preserve">– </w:t>
      </w:r>
      <w:r w:rsidR="0097437D" w:rsidRPr="002E6B1E">
        <w:rPr>
          <w:rFonts w:ascii="Arial" w:hAnsi="Arial" w:cs="Arial"/>
          <w:bCs/>
          <w:color w:val="FF0000"/>
        </w:rPr>
        <w:t>(</w:t>
      </w:r>
      <w:r w:rsidR="00EC2238">
        <w:rPr>
          <w:rFonts w:ascii="Arial" w:hAnsi="Arial" w:cs="Arial"/>
          <w:bCs/>
          <w:color w:val="FF0000"/>
        </w:rPr>
        <w:t>5</w:t>
      </w:r>
      <w:r w:rsidR="0097437D" w:rsidRPr="002E6B1E">
        <w:rPr>
          <w:rFonts w:ascii="Arial" w:hAnsi="Arial" w:cs="Arial"/>
          <w:bCs/>
          <w:color w:val="FF0000"/>
        </w:rPr>
        <w:t>0</w:t>
      </w:r>
      <w:r w:rsidR="0097437D">
        <w:rPr>
          <w:rFonts w:ascii="Arial" w:hAnsi="Arial" w:cs="Arial"/>
          <w:bCs/>
          <w:color w:val="FF0000"/>
        </w:rPr>
        <w:t xml:space="preserve"> points)</w:t>
      </w:r>
    </w:p>
    <w:p w14:paraId="0494CB8A" w14:textId="77777777" w:rsidR="00286A7C" w:rsidRPr="00205CF4" w:rsidRDefault="002E6B1E" w:rsidP="00205CF4">
      <w:pPr>
        <w:spacing w:before="100" w:beforeAutospacing="1" w:after="159"/>
        <w:rPr>
          <w:rFonts w:ascii="Calibri" w:eastAsia="Times New Roman" w:hAnsi="Calibri" w:cs="Calibri"/>
          <w:color w:val="00000A"/>
          <w:lang w:eastAsia="fr-FR"/>
        </w:rPr>
      </w:pPr>
      <w:r w:rsidRPr="0097437D">
        <w:rPr>
          <w:rFonts w:ascii="Arial" w:hAnsi="Arial"/>
          <w:color w:val="FF0000"/>
        </w:rPr>
        <w:t xml:space="preserve">Chiffrer </w:t>
      </w:r>
      <w:r w:rsidR="00286A7C" w:rsidRPr="0097437D">
        <w:rPr>
          <w:rFonts w:ascii="Arial" w:hAnsi="Arial"/>
          <w:color w:val="FF0000"/>
        </w:rPr>
        <w:t>l’offre pour chaque hypothèse</w:t>
      </w:r>
      <w:r w:rsidR="00827D91" w:rsidRPr="0097437D">
        <w:rPr>
          <w:rFonts w:ascii="Arial" w:hAnsi="Arial"/>
          <w:color w:val="FF0000"/>
        </w:rPr>
        <w:t>.</w:t>
      </w:r>
      <w:r w:rsidR="0097437D" w:rsidRPr="0097437D">
        <w:rPr>
          <w:rFonts w:ascii="Arial" w:hAnsi="Arial"/>
          <w:color w:val="FF0000"/>
        </w:rPr>
        <w:t xml:space="preserve"> </w:t>
      </w:r>
      <w:r w:rsidR="00205CF4">
        <w:rPr>
          <w:rFonts w:ascii="Arial" w:hAnsi="Arial"/>
          <w:color w:val="FF0000"/>
        </w:rPr>
        <w:t xml:space="preserve"> </w:t>
      </w:r>
      <w:r w:rsidR="00205CF4" w:rsidRPr="002E6B1E">
        <w:rPr>
          <w:rFonts w:ascii="Arial" w:hAnsi="Arial" w:cs="Arial"/>
          <w:bCs/>
          <w:color w:val="FF0000"/>
        </w:rPr>
        <w:t>(</w:t>
      </w:r>
      <w:r w:rsidR="00205CF4">
        <w:rPr>
          <w:rFonts w:ascii="Arial" w:hAnsi="Arial" w:cs="Arial"/>
          <w:bCs/>
          <w:color w:val="FF0000"/>
        </w:rPr>
        <w:t>4</w:t>
      </w:r>
      <w:r w:rsidR="00205CF4" w:rsidRPr="002E6B1E">
        <w:rPr>
          <w:rFonts w:ascii="Arial" w:hAnsi="Arial" w:cs="Arial"/>
          <w:bCs/>
          <w:color w:val="FF0000"/>
        </w:rPr>
        <w:t>0</w:t>
      </w:r>
      <w:r w:rsidR="00205CF4">
        <w:rPr>
          <w:rFonts w:ascii="Arial" w:hAnsi="Arial" w:cs="Arial"/>
          <w:bCs/>
          <w:color w:val="FF0000"/>
        </w:rPr>
        <w:t xml:space="preserve"> points)</w:t>
      </w:r>
    </w:p>
    <w:p w14:paraId="5B51252E" w14:textId="77777777" w:rsidR="00286A7C" w:rsidRPr="00286A7C" w:rsidRDefault="00286A7C" w:rsidP="00286A7C">
      <w:pPr>
        <w:pStyle w:val="Standard"/>
        <w:ind w:left="360" w:right="-1"/>
        <w:jc w:val="both"/>
        <w:rPr>
          <w:rFonts w:ascii="Arial" w:hAnsi="Arial"/>
        </w:rPr>
      </w:pPr>
    </w:p>
    <w:p w14:paraId="530C2A74" w14:textId="77777777" w:rsidR="0097437D" w:rsidRDefault="009B02EF" w:rsidP="002E6B1E">
      <w:pPr>
        <w:pStyle w:val="Standard"/>
        <w:ind w:right="-1"/>
        <w:jc w:val="both"/>
        <w:rPr>
          <w:rFonts w:ascii="Arial" w:hAnsi="Arial"/>
          <w:color w:val="FF0000"/>
        </w:rPr>
      </w:pPr>
      <w:r w:rsidRPr="00603284">
        <w:rPr>
          <w:rFonts w:ascii="Arial" w:hAnsi="Arial"/>
          <w:b/>
          <w:u w:val="single"/>
        </w:rPr>
        <w:t xml:space="preserve">Hypothèse 1 – </w:t>
      </w:r>
      <w:r w:rsidR="00827D91">
        <w:rPr>
          <w:rFonts w:ascii="Arial" w:hAnsi="Arial"/>
          <w:b/>
          <w:u w:val="single"/>
        </w:rPr>
        <w:t xml:space="preserve">Acheminement par </w:t>
      </w:r>
      <w:r w:rsidR="00827D91" w:rsidRPr="00603284">
        <w:rPr>
          <w:rFonts w:ascii="Arial" w:hAnsi="Arial"/>
          <w:b/>
          <w:u w:val="single"/>
        </w:rPr>
        <w:t xml:space="preserve">transport </w:t>
      </w:r>
      <w:r w:rsidRPr="00603284">
        <w:rPr>
          <w:rFonts w:ascii="Arial" w:hAnsi="Arial"/>
          <w:b/>
          <w:u w:val="single"/>
        </w:rPr>
        <w:t>ferroviaire</w:t>
      </w:r>
      <w:r w:rsidR="0097437D">
        <w:rPr>
          <w:rFonts w:ascii="Arial" w:hAnsi="Arial"/>
          <w:b/>
          <w:u w:val="single"/>
        </w:rPr>
        <w:t xml:space="preserve"> </w:t>
      </w:r>
    </w:p>
    <w:p w14:paraId="14C58EB1" w14:textId="77777777" w:rsidR="009B02EF" w:rsidRPr="00603284" w:rsidRDefault="009B02EF" w:rsidP="009B02EF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FFDB03" w14:textId="77777777" w:rsidR="009B02EF" w:rsidRDefault="00424A4E" w:rsidP="009B02EF">
      <w:pPr>
        <w:pStyle w:val="Sansinterligne"/>
        <w:rPr>
          <w:rFonts w:ascii="Arial" w:hAnsi="Arial" w:cs="Arial"/>
          <w:b/>
          <w:sz w:val="24"/>
          <w:szCs w:val="24"/>
        </w:rPr>
      </w:pPr>
      <w:r w:rsidRPr="00424A4E">
        <w:rPr>
          <w:rFonts w:ascii="Arial" w:hAnsi="Arial" w:cs="Arial"/>
          <w:b/>
          <w:sz w:val="24"/>
          <w:szCs w:val="24"/>
        </w:rPr>
        <w:t>Plan de chargement :</w:t>
      </w:r>
    </w:p>
    <w:p w14:paraId="67820390" w14:textId="77777777" w:rsidR="00450E9A" w:rsidRPr="00424A4E" w:rsidRDefault="00450E9A" w:rsidP="009B02E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01CFA6B9" w14:textId="77777777" w:rsidR="00424A4E" w:rsidRDefault="00450E9A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les dimensions des fardeaux, la seule solution possible est la suivante :</w:t>
      </w:r>
    </w:p>
    <w:p w14:paraId="163BC0E8" w14:textId="77777777" w:rsidR="00450E9A" w:rsidRDefault="00450E9A" w:rsidP="009B02E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0"/>
        <w:gridCol w:w="2042"/>
        <w:gridCol w:w="1970"/>
        <w:gridCol w:w="1975"/>
        <w:gridCol w:w="1671"/>
      </w:tblGrid>
      <w:tr w:rsidR="00424A4E" w14:paraId="2ADE0670" w14:textId="77777777" w:rsidTr="00424A4E">
        <w:tc>
          <w:tcPr>
            <w:tcW w:w="1970" w:type="dxa"/>
          </w:tcPr>
          <w:p w14:paraId="0D643285" w14:textId="77777777" w:rsidR="00424A4E" w:rsidRDefault="00424A4E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14:paraId="57F2BF34" w14:textId="77777777" w:rsidR="00424A4E" w:rsidRPr="00424A4E" w:rsidRDefault="00424A4E" w:rsidP="00424A4E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4E">
              <w:rPr>
                <w:rFonts w:ascii="Arial" w:hAnsi="Arial" w:cs="Arial"/>
                <w:b/>
                <w:sz w:val="24"/>
                <w:szCs w:val="24"/>
              </w:rPr>
              <w:t>Longueur</w:t>
            </w:r>
          </w:p>
        </w:tc>
        <w:tc>
          <w:tcPr>
            <w:tcW w:w="1970" w:type="dxa"/>
          </w:tcPr>
          <w:p w14:paraId="169E1226" w14:textId="77777777" w:rsidR="00424A4E" w:rsidRPr="00424A4E" w:rsidRDefault="00424A4E" w:rsidP="00424A4E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4E">
              <w:rPr>
                <w:rFonts w:ascii="Arial" w:hAnsi="Arial" w:cs="Arial"/>
                <w:b/>
                <w:sz w:val="24"/>
                <w:szCs w:val="24"/>
              </w:rPr>
              <w:t>Largeur</w:t>
            </w:r>
          </w:p>
        </w:tc>
        <w:tc>
          <w:tcPr>
            <w:tcW w:w="1975" w:type="dxa"/>
          </w:tcPr>
          <w:p w14:paraId="492AF0A1" w14:textId="77777777" w:rsidR="00424A4E" w:rsidRPr="00424A4E" w:rsidRDefault="00424A4E" w:rsidP="00424A4E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4E">
              <w:rPr>
                <w:rFonts w:ascii="Arial" w:hAnsi="Arial" w:cs="Arial"/>
                <w:b/>
                <w:sz w:val="24"/>
                <w:szCs w:val="24"/>
              </w:rPr>
              <w:t>Hauteur</w:t>
            </w:r>
          </w:p>
        </w:tc>
        <w:tc>
          <w:tcPr>
            <w:tcW w:w="1671" w:type="dxa"/>
          </w:tcPr>
          <w:p w14:paraId="0F5E2C81" w14:textId="77777777" w:rsidR="00424A4E" w:rsidRPr="00424A4E" w:rsidRDefault="00424A4E" w:rsidP="00424A4E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A4E" w14:paraId="4A802911" w14:textId="77777777" w:rsidTr="00424A4E">
        <w:tc>
          <w:tcPr>
            <w:tcW w:w="1970" w:type="dxa"/>
          </w:tcPr>
          <w:p w14:paraId="22A9CBA9" w14:textId="77777777" w:rsidR="00424A4E" w:rsidRDefault="00424A4E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Wagon</w:t>
            </w:r>
          </w:p>
        </w:tc>
        <w:tc>
          <w:tcPr>
            <w:tcW w:w="2042" w:type="dxa"/>
          </w:tcPr>
          <w:p w14:paraId="66F6C51E" w14:textId="77777777" w:rsidR="00424A4E" w:rsidRDefault="00424A4E" w:rsidP="00424A4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15,55 m</w:t>
            </w:r>
          </w:p>
        </w:tc>
        <w:tc>
          <w:tcPr>
            <w:tcW w:w="1970" w:type="dxa"/>
          </w:tcPr>
          <w:p w14:paraId="23F50EFB" w14:textId="77777777" w:rsidR="00424A4E" w:rsidRDefault="00424A4E" w:rsidP="00424A4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2,81 m</w:t>
            </w:r>
          </w:p>
        </w:tc>
        <w:tc>
          <w:tcPr>
            <w:tcW w:w="1975" w:type="dxa"/>
          </w:tcPr>
          <w:p w14:paraId="0B4C6910" w14:textId="77777777" w:rsidR="00424A4E" w:rsidRDefault="00424A4E" w:rsidP="00424A4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 m</w:t>
            </w:r>
          </w:p>
        </w:tc>
        <w:tc>
          <w:tcPr>
            <w:tcW w:w="1671" w:type="dxa"/>
          </w:tcPr>
          <w:p w14:paraId="0D672EEE" w14:textId="77777777" w:rsidR="00424A4E" w:rsidRDefault="00424A4E" w:rsidP="00424A4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4E" w14:paraId="0FA07A06" w14:textId="77777777" w:rsidTr="00424A4E">
        <w:tc>
          <w:tcPr>
            <w:tcW w:w="1970" w:type="dxa"/>
          </w:tcPr>
          <w:p w14:paraId="31B44B64" w14:textId="77777777" w:rsidR="00424A4E" w:rsidRDefault="00424A4E" w:rsidP="00424A4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Fardeau</w:t>
            </w:r>
          </w:p>
        </w:tc>
        <w:tc>
          <w:tcPr>
            <w:tcW w:w="2042" w:type="dxa"/>
            <w:vAlign w:val="center"/>
          </w:tcPr>
          <w:p w14:paraId="6CBD097A" w14:textId="77777777" w:rsidR="00424A4E" w:rsidRPr="001915DD" w:rsidRDefault="00424A4E" w:rsidP="00424A4E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1915DD">
              <w:rPr>
                <w:rFonts w:ascii="Arial" w:hAnsi="Arial"/>
                <w:sz w:val="22"/>
              </w:rPr>
              <w:t>6,3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  <w:tc>
          <w:tcPr>
            <w:tcW w:w="1970" w:type="dxa"/>
            <w:vAlign w:val="center"/>
          </w:tcPr>
          <w:p w14:paraId="2B217878" w14:textId="77777777" w:rsidR="00424A4E" w:rsidRPr="001915DD" w:rsidRDefault="00424A4E" w:rsidP="00424A4E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1915DD">
              <w:rPr>
                <w:rFonts w:ascii="Arial" w:hAnsi="Arial"/>
                <w:sz w:val="22"/>
              </w:rPr>
              <w:t>0,65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  <w:tc>
          <w:tcPr>
            <w:tcW w:w="1975" w:type="dxa"/>
            <w:vAlign w:val="center"/>
          </w:tcPr>
          <w:p w14:paraId="3E1763D8" w14:textId="77777777" w:rsidR="00424A4E" w:rsidRPr="001915DD" w:rsidRDefault="00424A4E" w:rsidP="00424A4E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1915DD">
              <w:rPr>
                <w:rFonts w:ascii="Arial" w:hAnsi="Arial"/>
                <w:sz w:val="22"/>
              </w:rPr>
              <w:t>0,615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  <w:tc>
          <w:tcPr>
            <w:tcW w:w="1671" w:type="dxa"/>
          </w:tcPr>
          <w:p w14:paraId="225E1D8D" w14:textId="77777777" w:rsidR="00424A4E" w:rsidRPr="001915DD" w:rsidRDefault="00424A4E" w:rsidP="00424A4E">
            <w:pPr>
              <w:pStyle w:val="Standard"/>
              <w:jc w:val="center"/>
              <w:rPr>
                <w:rFonts w:ascii="Arial" w:hAnsi="Arial"/>
                <w:sz w:val="22"/>
              </w:rPr>
            </w:pPr>
          </w:p>
        </w:tc>
      </w:tr>
      <w:tr w:rsidR="00424A4E" w14:paraId="0D40591D" w14:textId="77777777" w:rsidTr="00424A4E">
        <w:tc>
          <w:tcPr>
            <w:tcW w:w="1970" w:type="dxa"/>
          </w:tcPr>
          <w:p w14:paraId="1A75FCD1" w14:textId="77777777" w:rsidR="00424A4E" w:rsidRDefault="00424A4E" w:rsidP="00424A4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3B70A017" w14:textId="77777777" w:rsidR="00424A4E" w:rsidRPr="00424A4E" w:rsidRDefault="00424A4E" w:rsidP="00424A4E">
            <w:pPr>
              <w:pStyle w:val="Standard"/>
              <w:jc w:val="center"/>
              <w:rPr>
                <w:rFonts w:ascii="Arial" w:hAnsi="Arial"/>
                <w:b/>
                <w:sz w:val="22"/>
              </w:rPr>
            </w:pPr>
            <w:r w:rsidRPr="00424A4E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970" w:type="dxa"/>
            <w:vAlign w:val="center"/>
          </w:tcPr>
          <w:p w14:paraId="6ABA54BD" w14:textId="77777777" w:rsidR="00424A4E" w:rsidRPr="00424A4E" w:rsidRDefault="00424A4E" w:rsidP="00424A4E">
            <w:pPr>
              <w:pStyle w:val="Standard"/>
              <w:jc w:val="center"/>
              <w:rPr>
                <w:rFonts w:ascii="Arial" w:hAnsi="Arial"/>
                <w:b/>
                <w:sz w:val="22"/>
              </w:rPr>
            </w:pPr>
            <w:r w:rsidRPr="00424A4E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1975" w:type="dxa"/>
            <w:vAlign w:val="center"/>
          </w:tcPr>
          <w:p w14:paraId="0951D452" w14:textId="77777777" w:rsidR="00424A4E" w:rsidRPr="00424A4E" w:rsidRDefault="00424A4E" w:rsidP="00424A4E">
            <w:pPr>
              <w:pStyle w:val="Standard"/>
              <w:jc w:val="center"/>
              <w:rPr>
                <w:rFonts w:ascii="Arial" w:hAnsi="Arial"/>
                <w:b/>
                <w:sz w:val="22"/>
              </w:rPr>
            </w:pPr>
            <w:r w:rsidRPr="00424A4E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671" w:type="dxa"/>
          </w:tcPr>
          <w:p w14:paraId="234AF25B" w14:textId="77777777" w:rsidR="00424A4E" w:rsidRPr="00424A4E" w:rsidRDefault="00424A4E" w:rsidP="00424A4E">
            <w:pPr>
              <w:pStyle w:val="Standard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</w:t>
            </w:r>
          </w:p>
        </w:tc>
      </w:tr>
    </w:tbl>
    <w:p w14:paraId="78A76F05" w14:textId="77777777" w:rsidR="00424A4E" w:rsidRDefault="00424A4E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4A5B0994" w14:textId="77777777" w:rsidR="00424A4E" w:rsidRDefault="00450E9A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424A4E">
        <w:rPr>
          <w:rFonts w:ascii="Arial" w:hAnsi="Arial" w:cs="Arial"/>
          <w:sz w:val="24"/>
          <w:szCs w:val="24"/>
        </w:rPr>
        <w:t xml:space="preserve">peut </w:t>
      </w:r>
      <w:r>
        <w:rPr>
          <w:rFonts w:ascii="Arial" w:hAnsi="Arial" w:cs="Arial"/>
          <w:sz w:val="24"/>
          <w:szCs w:val="24"/>
        </w:rPr>
        <w:t xml:space="preserve">donc </w:t>
      </w:r>
      <w:r w:rsidR="00424A4E">
        <w:rPr>
          <w:rFonts w:ascii="Arial" w:hAnsi="Arial" w:cs="Arial"/>
          <w:sz w:val="24"/>
          <w:szCs w:val="24"/>
        </w:rPr>
        <w:t>uniquement charger 24 fardeau</w:t>
      </w:r>
      <w:r>
        <w:rPr>
          <w:rFonts w:ascii="Arial" w:hAnsi="Arial" w:cs="Arial"/>
          <w:sz w:val="24"/>
          <w:szCs w:val="24"/>
        </w:rPr>
        <w:t>x</w:t>
      </w:r>
      <w:r w:rsidR="00424A4E">
        <w:rPr>
          <w:rFonts w:ascii="Arial" w:hAnsi="Arial" w:cs="Arial"/>
          <w:sz w:val="24"/>
          <w:szCs w:val="24"/>
        </w:rPr>
        <w:t>.</w:t>
      </w:r>
    </w:p>
    <w:p w14:paraId="218B48DC" w14:textId="77777777" w:rsidR="00424A4E" w:rsidRDefault="00424A4E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7776EE72" w14:textId="77777777" w:rsidR="00424A4E" w:rsidRDefault="009B02EF" w:rsidP="009B02EF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</w:t>
      </w:r>
      <w:r w:rsidR="00424A4E">
        <w:rPr>
          <w:rFonts w:ascii="Arial" w:hAnsi="Arial" w:cs="Arial"/>
          <w:b/>
          <w:sz w:val="24"/>
          <w:szCs w:val="24"/>
        </w:rPr>
        <w:t xml:space="preserve">ntrainte du nombre de wagons : </w:t>
      </w:r>
    </w:p>
    <w:p w14:paraId="28A6730B" w14:textId="77777777" w:rsidR="009B02EF" w:rsidRPr="00424A4E" w:rsidRDefault="009B02EF" w:rsidP="009B02EF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816 fardeaux / 24 fardeaux = 34 wagons</w:t>
      </w:r>
    </w:p>
    <w:p w14:paraId="14982891" w14:textId="77777777" w:rsidR="009B02EF" w:rsidRDefault="009B02EF" w:rsidP="009B02EF">
      <w:pPr>
        <w:pStyle w:val="Sansinterlig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Respect CU du wagon : 24 x 1380 kg = 33,120 t &lt; 55 t de CU</w:t>
      </w:r>
    </w:p>
    <w:p w14:paraId="2C5905AA" w14:textId="77777777" w:rsidR="009B02EF" w:rsidRDefault="009B02EF" w:rsidP="009B02EF">
      <w:pPr>
        <w:pStyle w:val="Sansinterligne"/>
        <w:rPr>
          <w:rFonts w:ascii="Arial" w:eastAsia="Times New Roman" w:hAnsi="Arial" w:cs="Arial"/>
          <w:color w:val="000000"/>
          <w:sz w:val="24"/>
          <w:szCs w:val="24"/>
        </w:rPr>
      </w:pPr>
    </w:p>
    <w:p w14:paraId="6E3B0D11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Contrainte de poids du train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6A713BDC" w14:textId="77777777" w:rsidR="009B02EF" w:rsidRDefault="009B02EF" w:rsidP="009B02EF">
      <w:pPr>
        <w:pStyle w:val="Sansinterligne"/>
        <w:spacing w:before="120"/>
        <w:rPr>
          <w:rFonts w:ascii="Arial" w:hAnsi="Arial" w:cs="Arial"/>
          <w:sz w:val="24"/>
          <w:szCs w:val="24"/>
        </w:rPr>
      </w:pPr>
      <w:r w:rsidRPr="00B54EDD">
        <w:rPr>
          <w:rFonts w:ascii="Arial" w:hAnsi="Arial" w:cs="Arial"/>
          <w:sz w:val="24"/>
          <w:szCs w:val="24"/>
          <w:u w:val="single"/>
        </w:rPr>
        <w:t>Poids du train</w:t>
      </w:r>
      <w:r>
        <w:rPr>
          <w:rFonts w:ascii="Arial" w:hAnsi="Arial" w:cs="Arial"/>
          <w:sz w:val="24"/>
          <w:szCs w:val="24"/>
        </w:rPr>
        <w:t> :</w:t>
      </w:r>
    </w:p>
    <w:p w14:paraId="15125C56" w14:textId="77777777" w:rsidR="009B02EF" w:rsidRDefault="009B02EF" w:rsidP="009B02EF">
      <w:pPr>
        <w:pStyle w:val="Sansinterligne"/>
      </w:pPr>
      <w:r>
        <w:rPr>
          <w:rFonts w:ascii="Arial" w:hAnsi="Arial" w:cs="Arial"/>
          <w:sz w:val="24"/>
          <w:szCs w:val="24"/>
        </w:rPr>
        <w:t>Le poids maximum en charge d’un train complet est limité à 3 600 tonnes.</w:t>
      </w:r>
    </w:p>
    <w:p w14:paraId="7C6D1AEB" w14:textId="77777777" w:rsidR="009B02EF" w:rsidRDefault="009B02EF" w:rsidP="009B02EF">
      <w:pPr>
        <w:pStyle w:val="Sansinterligne"/>
        <w:spacing w:before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Poids du train : ((24 fardeaux x 1,38 t) + 18,6 t de tare wagon) x 34 wagons = 1758,48 t</w:t>
      </w:r>
    </w:p>
    <w:p w14:paraId="00AE94BF" w14:textId="77777777" w:rsidR="009B02EF" w:rsidRDefault="009B02EF" w:rsidP="009B02EF">
      <w:pPr>
        <w:pStyle w:val="Sansinterligne"/>
        <w:spacing w:before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1 758,48 t &lt; 3600 t donc OK.</w:t>
      </w:r>
    </w:p>
    <w:p w14:paraId="448D221A" w14:textId="77777777" w:rsidR="009B02EF" w:rsidRDefault="009B02EF" w:rsidP="009B02EF">
      <w:pPr>
        <w:pStyle w:val="Sansinterligne"/>
        <w:ind w:left="709" w:firstLine="709"/>
        <w:rPr>
          <w:rFonts w:ascii="Arial" w:hAnsi="Arial" w:cs="Arial"/>
          <w:sz w:val="24"/>
          <w:szCs w:val="24"/>
        </w:rPr>
      </w:pPr>
    </w:p>
    <w:p w14:paraId="75621A8E" w14:textId="77777777" w:rsidR="009B02EF" w:rsidRPr="00B0409A" w:rsidRDefault="009B02EF" w:rsidP="009B02E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B0409A">
        <w:rPr>
          <w:rFonts w:ascii="Arial" w:hAnsi="Arial" w:cs="Arial"/>
          <w:b/>
          <w:sz w:val="24"/>
          <w:szCs w:val="24"/>
          <w:u w:val="single"/>
        </w:rPr>
        <w:t xml:space="preserve">Analyse du coût ferroviaire </w:t>
      </w:r>
    </w:p>
    <w:p w14:paraId="4FA1C075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0B61208C" w14:textId="77777777" w:rsidR="009B02EF" w:rsidRDefault="009B02EF" w:rsidP="009B02EF">
      <w:pPr>
        <w:pStyle w:val="Sansinterligne"/>
        <w:numPr>
          <w:ilvl w:val="0"/>
          <w:numId w:val="15"/>
        </w:numPr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6A750A">
        <w:rPr>
          <w:rFonts w:ascii="Arial" w:hAnsi="Arial" w:cs="Arial"/>
          <w:sz w:val="24"/>
          <w:szCs w:val="24"/>
        </w:rPr>
        <w:t>Le taux de réduction</w:t>
      </w:r>
      <w:r>
        <w:rPr>
          <w:rFonts w:ascii="Arial" w:hAnsi="Arial" w:cs="Arial"/>
          <w:sz w:val="24"/>
          <w:szCs w:val="24"/>
        </w:rPr>
        <w:t xml:space="preserve"> applic</w:t>
      </w:r>
      <w:r w:rsidRPr="006A750A">
        <w:rPr>
          <w:rFonts w:ascii="Arial" w:hAnsi="Arial" w:cs="Arial"/>
          <w:sz w:val="24"/>
          <w:szCs w:val="24"/>
        </w:rPr>
        <w:t xml:space="preserve">able est de </w:t>
      </w:r>
      <w:r>
        <w:rPr>
          <w:rFonts w:ascii="Arial" w:hAnsi="Arial" w:cs="Arial"/>
          <w:sz w:val="24"/>
          <w:szCs w:val="24"/>
        </w:rPr>
        <w:t>51,95 %.</w:t>
      </w:r>
    </w:p>
    <w:p w14:paraId="282A5EBF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7C818E97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</w:t>
      </w:r>
      <w:r w:rsidR="00BB4A21">
        <w:rPr>
          <w:rFonts w:ascii="Arial" w:hAnsi="Arial" w:cs="Arial"/>
          <w:sz w:val="24"/>
          <w:szCs w:val="24"/>
        </w:rPr>
        <w:t xml:space="preserve"> : </w:t>
      </w:r>
      <w:r w:rsidR="00316247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5 km </w:t>
      </w:r>
    </w:p>
    <w:p w14:paraId="11482275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Barème applicable : 1</w:t>
      </w:r>
      <w:r w:rsidR="00384498">
        <w:rPr>
          <w:rFonts w:ascii="Arial" w:hAnsi="Arial" w:cs="Arial"/>
          <w:sz w:val="24"/>
          <w:szCs w:val="24"/>
        </w:rPr>
        <w:t>893</w:t>
      </w:r>
      <w:r>
        <w:rPr>
          <w:rFonts w:ascii="Arial" w:hAnsi="Arial" w:cs="Arial"/>
          <w:sz w:val="24"/>
          <w:szCs w:val="24"/>
        </w:rPr>
        <w:t xml:space="preserve"> EUR par wagon</w:t>
      </w:r>
    </w:p>
    <w:p w14:paraId="175E8FB0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principal : 1</w:t>
      </w:r>
      <w:r w:rsidR="00384498">
        <w:rPr>
          <w:rFonts w:ascii="Arial" w:hAnsi="Arial" w:cs="Arial"/>
          <w:sz w:val="24"/>
          <w:szCs w:val="24"/>
        </w:rPr>
        <w:t>893</w:t>
      </w:r>
      <w:r>
        <w:rPr>
          <w:rFonts w:ascii="Arial" w:hAnsi="Arial" w:cs="Arial"/>
          <w:sz w:val="24"/>
          <w:szCs w:val="24"/>
        </w:rPr>
        <w:t xml:space="preserve"> EUR x (1 - 51,95 %) = </w:t>
      </w:r>
      <w:r w:rsidR="00384498">
        <w:rPr>
          <w:rFonts w:ascii="Arial" w:hAnsi="Arial" w:cs="Arial"/>
          <w:sz w:val="24"/>
          <w:szCs w:val="24"/>
        </w:rPr>
        <w:t>909</w:t>
      </w:r>
      <w:r>
        <w:rPr>
          <w:rFonts w:ascii="Arial" w:hAnsi="Arial" w:cs="Arial"/>
          <w:sz w:val="24"/>
          <w:szCs w:val="24"/>
        </w:rPr>
        <w:t>,</w:t>
      </w:r>
      <w:r w:rsidR="00384498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EUR par wagon</w:t>
      </w:r>
    </w:p>
    <w:p w14:paraId="21BB1AB9" w14:textId="77777777" w:rsidR="009B02EF" w:rsidRDefault="009B02EF" w:rsidP="009B02E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21FCDF22" w14:textId="77777777" w:rsidR="009B02EF" w:rsidRPr="00AB307C" w:rsidRDefault="009B02EF" w:rsidP="009B02EF">
      <w:pPr>
        <w:pStyle w:val="Sansinterligne"/>
        <w:rPr>
          <w:rFonts w:ascii="Arial" w:hAnsi="Arial" w:cs="Arial"/>
          <w:b/>
          <w:sz w:val="24"/>
          <w:szCs w:val="24"/>
        </w:rPr>
      </w:pPr>
      <w:r w:rsidRPr="00AB307C">
        <w:rPr>
          <w:rFonts w:ascii="Arial" w:hAnsi="Arial" w:cs="Arial"/>
          <w:b/>
          <w:sz w:val="24"/>
          <w:szCs w:val="24"/>
        </w:rPr>
        <w:t xml:space="preserve">Coût total transport principal : </w:t>
      </w:r>
      <w:r w:rsidR="00384498" w:rsidRPr="00384498">
        <w:rPr>
          <w:rFonts w:ascii="Arial" w:hAnsi="Arial" w:cs="Arial"/>
          <w:b/>
          <w:sz w:val="24"/>
          <w:szCs w:val="24"/>
        </w:rPr>
        <w:t>909,59</w:t>
      </w:r>
      <w:r w:rsidR="00384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€ </w:t>
      </w:r>
      <w:r w:rsidRPr="00AB307C">
        <w:rPr>
          <w:rFonts w:ascii="Arial" w:hAnsi="Arial" w:cs="Arial"/>
          <w:b/>
          <w:sz w:val="24"/>
          <w:szCs w:val="24"/>
        </w:rPr>
        <w:t>x 34</w:t>
      </w:r>
      <w:r>
        <w:rPr>
          <w:rFonts w:ascii="Arial" w:hAnsi="Arial" w:cs="Arial"/>
          <w:b/>
          <w:sz w:val="24"/>
          <w:szCs w:val="24"/>
        </w:rPr>
        <w:t xml:space="preserve"> wagons</w:t>
      </w:r>
      <w:r w:rsidRPr="00AB30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= </w:t>
      </w:r>
      <w:r w:rsidR="00384498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4498">
        <w:rPr>
          <w:rFonts w:ascii="Arial" w:hAnsi="Arial" w:cs="Arial"/>
          <w:b/>
          <w:sz w:val="24"/>
          <w:szCs w:val="24"/>
        </w:rPr>
        <w:t>926</w:t>
      </w:r>
      <w:r>
        <w:rPr>
          <w:rFonts w:ascii="Arial" w:hAnsi="Arial" w:cs="Arial"/>
          <w:b/>
          <w:sz w:val="24"/>
          <w:szCs w:val="24"/>
        </w:rPr>
        <w:t>,</w:t>
      </w:r>
      <w:r w:rsidR="00384498">
        <w:rPr>
          <w:rFonts w:ascii="Arial" w:hAnsi="Arial" w:cs="Arial"/>
          <w:b/>
          <w:sz w:val="24"/>
          <w:szCs w:val="24"/>
        </w:rPr>
        <w:t>06</w:t>
      </w:r>
      <w:r w:rsidRPr="00AB307C">
        <w:rPr>
          <w:rFonts w:ascii="Arial" w:hAnsi="Arial" w:cs="Arial"/>
          <w:b/>
          <w:sz w:val="24"/>
          <w:szCs w:val="24"/>
        </w:rPr>
        <w:t xml:space="preserve"> €</w:t>
      </w:r>
    </w:p>
    <w:p w14:paraId="7D08F077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5AFE129E" w14:textId="77777777" w:rsidR="00C95FAF" w:rsidRDefault="00C95FA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1D2E4F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Temps de la desserte : 2 h 30 / 15 min =10 périodes de 15 min</w:t>
      </w:r>
    </w:p>
    <w:p w14:paraId="5A8670A7" w14:textId="77777777" w:rsidR="009B02EF" w:rsidRPr="00283B9F" w:rsidRDefault="009B02EF" w:rsidP="009B02EF">
      <w:pPr>
        <w:pStyle w:val="Sansinterligne"/>
        <w:rPr>
          <w:rFonts w:ascii="Arial" w:hAnsi="Arial" w:cs="Arial"/>
          <w:sz w:val="1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2126"/>
        <w:gridCol w:w="1559"/>
      </w:tblGrid>
      <w:tr w:rsidR="009B02EF" w:rsidRPr="009477C6" w14:paraId="48D26301" w14:textId="77777777" w:rsidTr="00C83920">
        <w:tc>
          <w:tcPr>
            <w:tcW w:w="4957" w:type="dxa"/>
            <w:shd w:val="clear" w:color="auto" w:fill="auto"/>
          </w:tcPr>
          <w:p w14:paraId="729C9C58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D26C876" w14:textId="77777777" w:rsidR="009B02EF" w:rsidRPr="00625770" w:rsidRDefault="009B02EF" w:rsidP="009B02E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3E557AB" w14:textId="77777777" w:rsidR="009B02EF" w:rsidRPr="00625770" w:rsidRDefault="009B02EF" w:rsidP="009B02E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0611E41" w14:textId="77777777" w:rsidR="009B02EF" w:rsidRPr="00625770" w:rsidRDefault="009B02EF" w:rsidP="009B02E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7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B02EF" w:rsidRPr="009477C6" w14:paraId="40310792" w14:textId="77777777" w:rsidTr="00C83920">
        <w:trPr>
          <w:trHeight w:val="398"/>
        </w:trPr>
        <w:tc>
          <w:tcPr>
            <w:tcW w:w="4957" w:type="dxa"/>
            <w:shd w:val="clear" w:color="auto" w:fill="auto"/>
          </w:tcPr>
          <w:p w14:paraId="4A2CEA77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Coû</w:t>
            </w:r>
            <w:r w:rsidRPr="009477C6">
              <w:rPr>
                <w:rFonts w:ascii="Arial" w:hAnsi="Arial" w:cs="Arial"/>
                <w:sz w:val="24"/>
                <w:szCs w:val="24"/>
              </w:rPr>
              <w:t>t transport principal</w:t>
            </w:r>
          </w:p>
        </w:tc>
        <w:tc>
          <w:tcPr>
            <w:tcW w:w="1134" w:type="dxa"/>
            <w:shd w:val="clear" w:color="auto" w:fill="auto"/>
          </w:tcPr>
          <w:p w14:paraId="382BAD8C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ADB749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D6D25" w14:textId="77777777" w:rsidR="009B02EF" w:rsidRPr="009477C6" w:rsidRDefault="00384498" w:rsidP="003F68D2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30 926,06</w:t>
            </w:r>
            <w:r w:rsidR="009B02EF" w:rsidRPr="009477C6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57E12B12" w14:textId="77777777" w:rsidTr="00C83920">
        <w:tc>
          <w:tcPr>
            <w:tcW w:w="4957" w:type="dxa"/>
            <w:shd w:val="clear" w:color="auto" w:fill="auto"/>
          </w:tcPr>
          <w:p w14:paraId="33FC51CB" w14:textId="77777777" w:rsidR="009B02EF" w:rsidRPr="00AB307C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Desserte</w:t>
            </w:r>
            <w:r w:rsidRPr="00AB307C">
              <w:rPr>
                <w:rFonts w:ascii="Arial" w:hAnsi="Arial" w:cs="Arial"/>
                <w:sz w:val="24"/>
                <w:szCs w:val="24"/>
                <w:u w:val="single"/>
              </w:rPr>
              <w:t xml:space="preserve"> ITE</w:t>
            </w:r>
          </w:p>
          <w:p w14:paraId="71DAA5D8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 xml:space="preserve">Locotracteur </w:t>
            </w:r>
          </w:p>
          <w:p w14:paraId="6C194C26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 xml:space="preserve">Personnel </w:t>
            </w:r>
          </w:p>
        </w:tc>
        <w:tc>
          <w:tcPr>
            <w:tcW w:w="1134" w:type="dxa"/>
            <w:shd w:val="clear" w:color="auto" w:fill="auto"/>
          </w:tcPr>
          <w:p w14:paraId="218B313D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ECA622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8AE504D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24B6DD2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2C0CE95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69,71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  <w:p w14:paraId="09C1F3F0" w14:textId="77777777" w:rsidR="009B02EF" w:rsidRPr="009477C6" w:rsidRDefault="009B02EF" w:rsidP="003F68D2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22,</w:t>
            </w:r>
            <w:r w:rsidR="003F68D2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14:paraId="70B7EE70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433DFD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697,10 €</w:t>
            </w:r>
          </w:p>
          <w:p w14:paraId="3DAE0421" w14:textId="77777777" w:rsidR="009B02EF" w:rsidRPr="009477C6" w:rsidRDefault="009B02EF" w:rsidP="003F68D2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22</w:t>
            </w:r>
            <w:r w:rsidR="003F68D2">
              <w:rPr>
                <w:rFonts w:ascii="Arial" w:hAnsi="Arial" w:cs="Arial"/>
                <w:sz w:val="24"/>
                <w:szCs w:val="24"/>
              </w:rPr>
              <w:t>5</w:t>
            </w:r>
            <w:r w:rsidRPr="009477C6">
              <w:rPr>
                <w:rFonts w:ascii="Arial" w:hAnsi="Arial" w:cs="Arial"/>
                <w:sz w:val="24"/>
                <w:szCs w:val="24"/>
              </w:rPr>
              <w:t>,</w:t>
            </w:r>
            <w:r w:rsidR="003F68D2">
              <w:rPr>
                <w:rFonts w:ascii="Arial" w:hAnsi="Arial" w:cs="Arial"/>
                <w:sz w:val="24"/>
                <w:szCs w:val="24"/>
              </w:rPr>
              <w:t>7</w:t>
            </w:r>
            <w:r w:rsidRPr="009477C6">
              <w:rPr>
                <w:rFonts w:ascii="Arial" w:hAnsi="Arial" w:cs="Arial"/>
                <w:sz w:val="24"/>
                <w:szCs w:val="24"/>
              </w:rPr>
              <w:t xml:space="preserve">0 € </w:t>
            </w:r>
          </w:p>
        </w:tc>
      </w:tr>
      <w:tr w:rsidR="00387613" w:rsidRPr="00387613" w14:paraId="03355731" w14:textId="77777777" w:rsidTr="00923A50">
        <w:tc>
          <w:tcPr>
            <w:tcW w:w="9776" w:type="dxa"/>
            <w:gridSpan w:val="4"/>
            <w:shd w:val="clear" w:color="auto" w:fill="auto"/>
          </w:tcPr>
          <w:p w14:paraId="185EAD91" w14:textId="33F2B5AA" w:rsidR="00387613" w:rsidRPr="00387613" w:rsidRDefault="00387613" w:rsidP="00387613">
            <w:pPr>
              <w:pStyle w:val="Sansinterlign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B02EF" w:rsidRPr="009477C6" w14:paraId="76D0F598" w14:textId="77777777" w:rsidTr="00C83920">
        <w:trPr>
          <w:trHeight w:val="338"/>
        </w:trPr>
        <w:tc>
          <w:tcPr>
            <w:tcW w:w="4957" w:type="dxa"/>
            <w:shd w:val="clear" w:color="auto" w:fill="auto"/>
          </w:tcPr>
          <w:p w14:paraId="305EA4AB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Allocation ITE</w:t>
            </w:r>
            <w:r>
              <w:rPr>
                <w:rFonts w:ascii="Arial" w:hAnsi="Arial" w:cs="Arial"/>
                <w:sz w:val="24"/>
                <w:szCs w:val="24"/>
              </w:rPr>
              <w:t xml:space="preserve"> (arrondi à la tonne </w:t>
            </w:r>
            <w:r w:rsidRPr="009477C6">
              <w:rPr>
                <w:rFonts w:ascii="Arial" w:hAnsi="Arial" w:cs="Arial"/>
                <w:sz w:val="24"/>
                <w:szCs w:val="24"/>
              </w:rPr>
              <w:t>sup</w:t>
            </w:r>
            <w:r>
              <w:rPr>
                <w:rFonts w:ascii="Arial" w:hAnsi="Arial" w:cs="Arial"/>
                <w:sz w:val="24"/>
                <w:szCs w:val="24"/>
              </w:rPr>
              <w:t>érieure</w:t>
            </w:r>
            <w:r w:rsidRPr="009477C6">
              <w:rPr>
                <w:rFonts w:ascii="Arial" w:hAnsi="Arial" w:cs="Arial"/>
                <w:sz w:val="24"/>
                <w:szCs w:val="24"/>
              </w:rPr>
              <w:t>)</w:t>
            </w:r>
            <w:r w:rsidR="00827D91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FF640" w14:textId="77777777" w:rsidR="009B02EF" w:rsidRPr="009477C6" w:rsidRDefault="009B02EF" w:rsidP="00C83920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1 127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6B7F9" w14:textId="77777777" w:rsidR="009B02EF" w:rsidRPr="009477C6" w:rsidRDefault="009B02EF" w:rsidP="00C83920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0,50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CAEF7" w14:textId="77777777" w:rsidR="009B02EF" w:rsidRPr="004C70EE" w:rsidRDefault="009B02EF" w:rsidP="00C83920">
            <w:pPr>
              <w:pStyle w:val="Sansinterligne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70EE">
              <w:rPr>
                <w:rFonts w:ascii="Arial" w:hAnsi="Arial" w:cs="Arial"/>
                <w:color w:val="FF0000"/>
                <w:sz w:val="24"/>
                <w:szCs w:val="24"/>
              </w:rPr>
              <w:t>(-) 563,50 €</w:t>
            </w:r>
          </w:p>
        </w:tc>
      </w:tr>
      <w:tr w:rsidR="009B02EF" w:rsidRPr="009477C6" w14:paraId="2D566100" w14:textId="77777777" w:rsidTr="00C83920">
        <w:tc>
          <w:tcPr>
            <w:tcW w:w="4957" w:type="dxa"/>
            <w:shd w:val="clear" w:color="auto" w:fill="auto"/>
          </w:tcPr>
          <w:p w14:paraId="496ACD71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7C6">
              <w:rPr>
                <w:rFonts w:ascii="Arial" w:hAnsi="Arial" w:cs="Arial"/>
                <w:sz w:val="24"/>
                <w:szCs w:val="24"/>
              </w:rPr>
              <w:t>LVE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1584065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AB1C16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615714" w14:textId="77777777" w:rsidR="009B02EF" w:rsidRPr="009477C6" w:rsidRDefault="009B02EF" w:rsidP="003F68D2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30,</w:t>
            </w:r>
            <w:r w:rsidR="003F68D2">
              <w:rPr>
                <w:rFonts w:ascii="Arial" w:hAnsi="Arial" w:cs="Arial"/>
                <w:sz w:val="24"/>
                <w:szCs w:val="24"/>
              </w:rPr>
              <w:t>4</w:t>
            </w:r>
            <w:r w:rsidRPr="009477C6">
              <w:rPr>
                <w:rFonts w:ascii="Arial" w:hAnsi="Arial" w:cs="Arial"/>
                <w:sz w:val="24"/>
                <w:szCs w:val="24"/>
              </w:rPr>
              <w:t>4 €</w:t>
            </w:r>
          </w:p>
        </w:tc>
      </w:tr>
      <w:tr w:rsidR="009B02EF" w:rsidRPr="009477C6" w14:paraId="7B26A0DB" w14:textId="77777777" w:rsidTr="00C83920">
        <w:tc>
          <w:tcPr>
            <w:tcW w:w="4957" w:type="dxa"/>
            <w:shd w:val="clear" w:color="auto" w:fill="auto"/>
          </w:tcPr>
          <w:p w14:paraId="65D40275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 xml:space="preserve">Manutention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F2AF5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CFB46B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2,5</w:t>
            </w:r>
            <w:r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96EA5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7C6">
              <w:rPr>
                <w:rFonts w:ascii="Arial" w:hAnsi="Arial" w:cs="Arial"/>
                <w:sz w:val="24"/>
                <w:szCs w:val="24"/>
              </w:rPr>
              <w:t>040,00 €</w:t>
            </w:r>
          </w:p>
        </w:tc>
      </w:tr>
      <w:tr w:rsidR="009B02EF" w:rsidRPr="009477C6" w14:paraId="5B6F46A0" w14:textId="77777777" w:rsidTr="00C83920">
        <w:tc>
          <w:tcPr>
            <w:tcW w:w="4957" w:type="dxa"/>
            <w:shd w:val="clear" w:color="auto" w:fill="auto"/>
          </w:tcPr>
          <w:p w14:paraId="13F5E793" w14:textId="77777777" w:rsidR="009B02EF" w:rsidRPr="009B02EF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B02EF">
              <w:rPr>
                <w:rFonts w:ascii="Arial" w:hAnsi="Arial" w:cs="Arial"/>
                <w:sz w:val="24"/>
                <w:szCs w:val="24"/>
              </w:rPr>
              <w:t xml:space="preserve">Stockage : 816 fardeaux /5 niveaux </w:t>
            </w:r>
            <w:r w:rsidR="003F68D2">
              <w:rPr>
                <w:rFonts w:ascii="Arial" w:hAnsi="Arial" w:cs="Arial"/>
                <w:sz w:val="24"/>
                <w:szCs w:val="24"/>
              </w:rPr>
              <w:t xml:space="preserve">= 164 </w:t>
            </w:r>
          </w:p>
          <w:p w14:paraId="5BC1A92C" w14:textId="77777777" w:rsidR="009B02EF" w:rsidRPr="009B02EF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B02EF">
              <w:rPr>
                <w:rFonts w:ascii="Arial" w:hAnsi="Arial" w:cs="Arial"/>
                <w:sz w:val="24"/>
                <w:szCs w:val="24"/>
              </w:rPr>
              <w:t>164 x (6,30 x 0,65 m) = 671,58 m</w:t>
            </w:r>
            <w:r w:rsidRPr="009B02E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3F4B9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671,58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501AB8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3,5</w:t>
            </w:r>
            <w:r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E09EB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2 350,53 €</w:t>
            </w:r>
          </w:p>
        </w:tc>
      </w:tr>
      <w:tr w:rsidR="009B02EF" w:rsidRPr="009477C6" w14:paraId="425C1076" w14:textId="77777777" w:rsidTr="00C8392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6F54230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Livraison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91204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34F07C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A6E09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5 460,00 €</w:t>
            </w:r>
          </w:p>
        </w:tc>
      </w:tr>
      <w:tr w:rsidR="009B02EF" w:rsidRPr="009477C6" w14:paraId="6F629DBA" w14:textId="77777777" w:rsidTr="00C8392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60F04A65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Total opérations sous-traitées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2E220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89D2DF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6B888F" w14:textId="77777777" w:rsidR="009B02EF" w:rsidRPr="009477C6" w:rsidRDefault="00384498" w:rsidP="00384498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9B02E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9B02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E36EB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15245EC4" w14:textId="77777777" w:rsidTr="00C8392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3549E939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Marge commissionnaire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504E6" w14:textId="77777777" w:rsidR="009B02EF" w:rsidRPr="009477C6" w:rsidRDefault="00E45A4A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19D98C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BBC293" w14:textId="77777777" w:rsidR="009B02EF" w:rsidRPr="009477C6" w:rsidRDefault="009B02EF" w:rsidP="00384498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384498">
              <w:rPr>
                <w:rFonts w:ascii="Arial" w:hAnsi="Arial" w:cs="Arial"/>
                <w:sz w:val="24"/>
                <w:szCs w:val="24"/>
              </w:rPr>
              <w:t>881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84498">
              <w:rPr>
                <w:rFonts w:ascii="Arial" w:hAnsi="Arial" w:cs="Arial"/>
                <w:sz w:val="24"/>
                <w:szCs w:val="24"/>
              </w:rPr>
              <w:t>64</w:t>
            </w:r>
            <w:r w:rsidR="00E36EBE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2FF03E02" w14:textId="77777777" w:rsidTr="00C83920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F54451E" w14:textId="77777777" w:rsidR="009B02EF" w:rsidRPr="009477C6" w:rsidRDefault="009B02EF" w:rsidP="009B02EF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Prix de vente de l’hypothèse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C676A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82D57" w14:textId="77777777" w:rsidR="009B02EF" w:rsidRPr="009477C6" w:rsidRDefault="009B02EF" w:rsidP="009B02EF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0048A9" w14:textId="77777777" w:rsidR="009B02EF" w:rsidRPr="00CA4385" w:rsidRDefault="00384498" w:rsidP="00384498">
            <w:pPr>
              <w:pStyle w:val="Sansinterlign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9B02EF" w:rsidRPr="00CA438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047</w:t>
            </w:r>
            <w:r w:rsidR="009B02EF" w:rsidRPr="00CA43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  <w:r w:rsidR="00E36EBE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14:paraId="2E879890" w14:textId="77777777" w:rsidR="00833FE9" w:rsidRDefault="00833FE9" w:rsidP="009B02E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22F48AE1" w14:textId="77777777" w:rsidR="009B02EF" w:rsidRDefault="00827D91" w:rsidP="00827D91">
      <w:pPr>
        <w:pStyle w:val="Sansinterligne"/>
        <w:ind w:left="1440"/>
        <w:rPr>
          <w:rFonts w:ascii="Arial" w:hAnsi="Arial" w:cs="Arial"/>
          <w:sz w:val="20"/>
          <w:szCs w:val="24"/>
        </w:rPr>
      </w:pPr>
      <w:r w:rsidRPr="00827D91">
        <w:rPr>
          <w:rFonts w:ascii="Arial" w:hAnsi="Arial" w:cs="Arial"/>
          <w:sz w:val="20"/>
          <w:szCs w:val="24"/>
        </w:rPr>
        <w:t>* 24 fardeaux x 1380 kg x 34 wagons = 1 126,08 t arrondi à 1 127 t</w:t>
      </w:r>
    </w:p>
    <w:p w14:paraId="1A80A6EB" w14:textId="77777777" w:rsidR="00C95FAF" w:rsidRDefault="00C95FAF" w:rsidP="0097437D">
      <w:pPr>
        <w:pStyle w:val="Standard"/>
        <w:ind w:left="360" w:right="-1"/>
        <w:jc w:val="both"/>
        <w:rPr>
          <w:rFonts w:ascii="Arial" w:hAnsi="Arial"/>
          <w:b/>
        </w:rPr>
      </w:pPr>
    </w:p>
    <w:p w14:paraId="54903C4B" w14:textId="77777777" w:rsidR="00C95FAF" w:rsidRDefault="00C95FAF" w:rsidP="0097437D">
      <w:pPr>
        <w:pStyle w:val="Standard"/>
        <w:ind w:left="360" w:right="-1"/>
        <w:jc w:val="both"/>
        <w:rPr>
          <w:rFonts w:ascii="Arial" w:hAnsi="Arial"/>
          <w:b/>
        </w:rPr>
      </w:pPr>
    </w:p>
    <w:p w14:paraId="3C65E88E" w14:textId="77777777" w:rsidR="0097437D" w:rsidRDefault="00833FE9" w:rsidP="00C95FAF">
      <w:pPr>
        <w:pStyle w:val="Standard"/>
        <w:ind w:right="-1"/>
        <w:jc w:val="both"/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Hypothèse 2 : </w:t>
      </w:r>
      <w:r w:rsidR="00827D91">
        <w:rPr>
          <w:rFonts w:ascii="Arial" w:hAnsi="Arial"/>
          <w:b/>
        </w:rPr>
        <w:t>Acheminement par voie r</w:t>
      </w:r>
      <w:r w:rsidR="009B02EF">
        <w:rPr>
          <w:rFonts w:ascii="Arial" w:hAnsi="Arial"/>
          <w:b/>
        </w:rPr>
        <w:t>outière</w:t>
      </w:r>
      <w:r>
        <w:rPr>
          <w:rFonts w:ascii="Arial" w:hAnsi="Arial"/>
          <w:b/>
        </w:rPr>
        <w:t xml:space="preserve"> </w:t>
      </w:r>
    </w:p>
    <w:p w14:paraId="2C976B3A" w14:textId="77777777" w:rsidR="009B02EF" w:rsidRPr="00131090" w:rsidRDefault="009B02EF" w:rsidP="009B02E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7F9492A" w14:textId="77777777" w:rsidR="009B02EF" w:rsidRPr="002101A5" w:rsidRDefault="009B02EF" w:rsidP="009B02E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2101A5">
        <w:rPr>
          <w:rFonts w:ascii="Arial" w:hAnsi="Arial" w:cs="Arial"/>
          <w:b/>
          <w:sz w:val="24"/>
          <w:szCs w:val="24"/>
          <w:u w:val="single"/>
        </w:rPr>
        <w:t>Analyse du coût de revient d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  <w:r w:rsidRPr="002101A5">
        <w:rPr>
          <w:rFonts w:ascii="Arial" w:hAnsi="Arial" w:cs="Arial"/>
          <w:b/>
          <w:sz w:val="24"/>
          <w:szCs w:val="24"/>
          <w:u w:val="single"/>
        </w:rPr>
        <w:t>u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2101A5">
        <w:rPr>
          <w:rFonts w:ascii="Arial" w:hAnsi="Arial" w:cs="Arial"/>
          <w:b/>
          <w:sz w:val="24"/>
          <w:szCs w:val="24"/>
          <w:u w:val="single"/>
        </w:rPr>
        <w:t xml:space="preserve"> véhicule </w:t>
      </w:r>
    </w:p>
    <w:p w14:paraId="4178B9D5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4F7DF798" w14:textId="77777777" w:rsidR="009B02EF" w:rsidRPr="00B310CB" w:rsidRDefault="009B02EF" w:rsidP="009B02EF">
      <w:pPr>
        <w:pStyle w:val="Sansinterligne"/>
        <w:rPr>
          <w:rFonts w:ascii="Arial" w:hAnsi="Arial" w:cs="Arial"/>
          <w:sz w:val="24"/>
          <w:szCs w:val="24"/>
          <w:lang w:val="pt-PT"/>
        </w:rPr>
      </w:pPr>
      <w:r w:rsidRPr="00B310CB">
        <w:rPr>
          <w:rFonts w:ascii="Arial" w:hAnsi="Arial" w:cs="Arial"/>
          <w:sz w:val="24"/>
          <w:szCs w:val="24"/>
          <w:lang w:val="pt-PT"/>
        </w:rPr>
        <w:t>Temps de conduite = 270 km x 2 = 540 km. 540 km / 60 km/h =</w:t>
      </w:r>
      <w:r w:rsidRPr="00B310CB">
        <w:rPr>
          <w:rFonts w:ascii="Arial" w:hAnsi="Arial" w:cs="Arial"/>
          <w:sz w:val="24"/>
          <w:szCs w:val="24"/>
          <w:lang w:val="pt-PT"/>
        </w:rPr>
        <w:tab/>
        <w:t>9 h</w:t>
      </w:r>
    </w:p>
    <w:p w14:paraId="2E906C8B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Temps de chargement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h</w:t>
      </w:r>
    </w:p>
    <w:p w14:paraId="75A0E0AB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Temps déchargement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 h</w:t>
      </w:r>
    </w:p>
    <w:p w14:paraId="37D7E799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Temps de service total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10,5 h</w:t>
      </w:r>
    </w:p>
    <w:p w14:paraId="70DCAC93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Temps journalier = 10,5 h / 10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1,05 jour</w:t>
      </w:r>
    </w:p>
    <w:p w14:paraId="5CD574FE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03F61C34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842"/>
      </w:tblGrid>
      <w:tr w:rsidR="009B02EF" w:rsidRPr="009477C6" w14:paraId="5A537443" w14:textId="77777777" w:rsidTr="00124532">
        <w:tc>
          <w:tcPr>
            <w:tcW w:w="3369" w:type="dxa"/>
            <w:shd w:val="clear" w:color="auto" w:fill="auto"/>
            <w:vAlign w:val="center"/>
          </w:tcPr>
          <w:p w14:paraId="13A4A7E6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Terme km</w:t>
            </w:r>
            <w:r>
              <w:rPr>
                <w:rFonts w:ascii="Arial" w:hAnsi="Arial" w:cs="Arial"/>
                <w:sz w:val="24"/>
                <w:szCs w:val="24"/>
              </w:rPr>
              <w:t xml:space="preserve"> (sans péage)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9CE17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 km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F4104A" w14:textId="77777777" w:rsidR="009B02EF" w:rsidRPr="009477C6" w:rsidRDefault="009B02EF" w:rsidP="00A73EC7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0,</w:t>
            </w:r>
            <w:r w:rsidR="00A73EC7">
              <w:rPr>
                <w:rFonts w:ascii="Arial" w:hAnsi="Arial" w:cs="Arial"/>
                <w:sz w:val="24"/>
                <w:szCs w:val="24"/>
              </w:rPr>
              <w:t>412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1A8BF" w14:textId="77777777" w:rsidR="009B02EF" w:rsidRPr="009477C6" w:rsidRDefault="00A73EC7" w:rsidP="00124532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222,4</w:t>
            </w:r>
            <w:r w:rsidR="009B02EF">
              <w:rPr>
                <w:rFonts w:ascii="Arial" w:hAnsi="Arial" w:cs="Arial"/>
                <w:sz w:val="24"/>
                <w:szCs w:val="24"/>
              </w:rPr>
              <w:t>8</w:t>
            </w:r>
            <w:r w:rsidR="009B02EF" w:rsidRPr="009477C6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71E4D8C1" w14:textId="77777777" w:rsidTr="00124532">
        <w:tc>
          <w:tcPr>
            <w:tcW w:w="3369" w:type="dxa"/>
            <w:shd w:val="clear" w:color="auto" w:fill="auto"/>
            <w:vAlign w:val="center"/>
          </w:tcPr>
          <w:p w14:paraId="4EA0161D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Terme horaire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D4653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 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FDEA7" w14:textId="77777777" w:rsidR="009B02EF" w:rsidRPr="009477C6" w:rsidRDefault="00A73EC7" w:rsidP="00A73EC7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9B02EF" w:rsidRPr="009477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B02EF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0D9A4A" w14:textId="77777777" w:rsidR="009B02EF" w:rsidRPr="009477C6" w:rsidRDefault="00A73EC7" w:rsidP="00A73EC7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  <w:r w:rsidR="009B02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9B02EF" w:rsidRPr="009477C6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4BF1ADD0" w14:textId="77777777" w:rsidTr="00124532">
        <w:tc>
          <w:tcPr>
            <w:tcW w:w="3369" w:type="dxa"/>
            <w:shd w:val="clear" w:color="auto" w:fill="auto"/>
            <w:vAlign w:val="center"/>
          </w:tcPr>
          <w:p w14:paraId="735C5614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>Terme journalier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F21BF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1,05 J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E6631" w14:textId="77777777" w:rsidR="009B02EF" w:rsidRPr="009477C6" w:rsidRDefault="00A73EC7" w:rsidP="00A73EC7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="009B02EF" w:rsidRPr="009477C6">
              <w:rPr>
                <w:rFonts w:ascii="Arial" w:hAnsi="Arial" w:cs="Arial"/>
                <w:sz w:val="24"/>
                <w:szCs w:val="24"/>
              </w:rPr>
              <w:t>,7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B02EF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C33C6B" w14:textId="77777777" w:rsidR="009B02EF" w:rsidRPr="009477C6" w:rsidRDefault="00A73EC7" w:rsidP="00A73EC7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  <w:r w:rsidR="009B02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B02EF" w:rsidRPr="009477C6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3951389F" w14:textId="77777777" w:rsidTr="00124532">
        <w:tc>
          <w:tcPr>
            <w:tcW w:w="3369" w:type="dxa"/>
            <w:shd w:val="clear" w:color="auto" w:fill="auto"/>
            <w:vAlign w:val="center"/>
          </w:tcPr>
          <w:p w14:paraId="11A5CF58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A6915">
              <w:rPr>
                <w:rFonts w:ascii="Arial" w:hAnsi="Arial" w:cs="Arial"/>
                <w:sz w:val="24"/>
                <w:szCs w:val="24"/>
              </w:rPr>
              <w:t xml:space="preserve">Cout de revient total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02116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212BA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2512DB" w14:textId="77777777" w:rsidR="009B02EF" w:rsidRPr="00DA6915" w:rsidRDefault="00A73EC7" w:rsidP="00A73EC7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</w:t>
            </w:r>
            <w:r w:rsidR="009B02EF" w:rsidRPr="00DA691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B02EF" w:rsidRPr="00DA6915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4C6B39BC" w14:textId="77777777" w:rsidTr="00124532">
        <w:tc>
          <w:tcPr>
            <w:tcW w:w="3369" w:type="dxa"/>
            <w:shd w:val="clear" w:color="auto" w:fill="auto"/>
            <w:vAlign w:val="center"/>
          </w:tcPr>
          <w:p w14:paraId="7BF60D2A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A6915">
              <w:rPr>
                <w:rFonts w:ascii="Arial" w:hAnsi="Arial" w:cs="Arial"/>
                <w:sz w:val="24"/>
                <w:szCs w:val="24"/>
              </w:rPr>
              <w:t xml:space="preserve">Marge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4098F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CF6BD1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A691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682BF6" w14:textId="77777777" w:rsidR="009B02EF" w:rsidRPr="00DA6915" w:rsidRDefault="00A73EC7" w:rsidP="00A73EC7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B02EF" w:rsidRPr="00DA691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B02EF" w:rsidRPr="00DA6915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05445FA1" w14:textId="77777777" w:rsidTr="00124532">
        <w:tc>
          <w:tcPr>
            <w:tcW w:w="3369" w:type="dxa"/>
            <w:shd w:val="clear" w:color="auto" w:fill="auto"/>
            <w:vAlign w:val="center"/>
          </w:tcPr>
          <w:p w14:paraId="4892B212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A6915">
              <w:rPr>
                <w:rFonts w:ascii="Arial" w:hAnsi="Arial" w:cs="Arial"/>
                <w:sz w:val="24"/>
                <w:szCs w:val="24"/>
              </w:rPr>
              <w:t xml:space="preserve">Prix de vente un transport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C62F09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074595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0552C0" w14:textId="77777777" w:rsidR="009B02EF" w:rsidRPr="00DA6915" w:rsidRDefault="00A73EC7" w:rsidP="00A73EC7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  <w:r w:rsidR="009B02EF" w:rsidRPr="00DA691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9B02EF" w:rsidRPr="00DA6915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B02EF" w:rsidRPr="009477C6" w14:paraId="79BDD73D" w14:textId="77777777" w:rsidTr="00124532">
        <w:tc>
          <w:tcPr>
            <w:tcW w:w="3369" w:type="dxa"/>
            <w:shd w:val="clear" w:color="auto" w:fill="auto"/>
            <w:vAlign w:val="center"/>
          </w:tcPr>
          <w:p w14:paraId="2B1548BB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  <w:r w:rsidRPr="00DA691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véhicules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93EBF9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D09895" w14:textId="77777777" w:rsidR="009B02EF" w:rsidRPr="00DA6915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A5FE7" w14:textId="77777777" w:rsidR="009B02EF" w:rsidRPr="00DA6915" w:rsidRDefault="009B02EF" w:rsidP="00124532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91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9B02EF" w:rsidRPr="009477C6" w14:paraId="3E5A2940" w14:textId="77777777" w:rsidTr="00124532">
        <w:tc>
          <w:tcPr>
            <w:tcW w:w="3369" w:type="dxa"/>
            <w:shd w:val="clear" w:color="auto" w:fill="D9D9D9"/>
            <w:vAlign w:val="center"/>
          </w:tcPr>
          <w:p w14:paraId="02F73374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77C6">
              <w:rPr>
                <w:rFonts w:ascii="Arial" w:hAnsi="Arial" w:cs="Arial"/>
                <w:sz w:val="24"/>
                <w:szCs w:val="24"/>
              </w:rPr>
              <w:t xml:space="preserve">Prix de vente total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07D9905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D643148" w14:textId="77777777" w:rsidR="009B02EF" w:rsidRPr="009477C6" w:rsidRDefault="009B02EF" w:rsidP="00124532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7C3672F" w14:textId="77777777" w:rsidR="009B02EF" w:rsidRPr="009477C6" w:rsidRDefault="00371EE6" w:rsidP="00371EE6">
            <w:pPr>
              <w:pStyle w:val="Sansinterligne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33 546</w:t>
            </w:r>
            <w:r w:rsidR="009B02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9B02EF" w:rsidRPr="009477C6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14:paraId="23ED586A" w14:textId="77777777" w:rsidR="009B02EF" w:rsidRDefault="009B02EF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4C6BF28B" w14:textId="77777777" w:rsidR="00C95FAF" w:rsidRDefault="00C95FAF" w:rsidP="0097437D">
      <w:pPr>
        <w:pStyle w:val="Standard"/>
        <w:ind w:left="360" w:right="-1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br w:type="page"/>
      </w:r>
    </w:p>
    <w:p w14:paraId="64449855" w14:textId="77777777" w:rsidR="0097437D" w:rsidRDefault="00827D91" w:rsidP="0097437D">
      <w:pPr>
        <w:pStyle w:val="Standard"/>
        <w:ind w:left="360" w:right="-1"/>
        <w:jc w:val="both"/>
        <w:rPr>
          <w:rFonts w:ascii="Arial" w:hAnsi="Arial"/>
          <w:color w:val="FF0000"/>
        </w:rPr>
      </w:pPr>
      <w:r w:rsidRPr="00286A7C">
        <w:rPr>
          <w:rFonts w:ascii="Arial" w:hAnsi="Arial"/>
          <w:color w:val="FF0000"/>
        </w:rPr>
        <w:lastRenderedPageBreak/>
        <w:t xml:space="preserve">2. </w:t>
      </w:r>
      <w:r w:rsidR="00286A7C" w:rsidRPr="00286A7C">
        <w:rPr>
          <w:rFonts w:ascii="Arial" w:hAnsi="Arial"/>
          <w:color w:val="FF0000"/>
        </w:rPr>
        <w:t>Choisir la solution optimale en tenant compte des paramètres économiques et de sécurité des deux hypothèses. Argumenter votre choix</w:t>
      </w:r>
      <w:r w:rsidRPr="00286A7C">
        <w:rPr>
          <w:rFonts w:ascii="Arial" w:hAnsi="Arial"/>
          <w:color w:val="FF0000"/>
        </w:rPr>
        <w:t>.</w:t>
      </w:r>
      <w:r w:rsidR="0097437D">
        <w:rPr>
          <w:rFonts w:ascii="Arial" w:hAnsi="Arial"/>
          <w:color w:val="FF0000"/>
        </w:rPr>
        <w:t xml:space="preserve"> </w:t>
      </w:r>
      <w:r w:rsidR="0097437D">
        <w:rPr>
          <w:rFonts w:ascii="Arial" w:hAnsi="Arial"/>
          <w:bCs/>
          <w:color w:val="FF0000"/>
        </w:rPr>
        <w:t>(10 points)</w:t>
      </w:r>
    </w:p>
    <w:p w14:paraId="3694ECEA" w14:textId="77777777" w:rsidR="00827D91" w:rsidRDefault="00827D91" w:rsidP="009B02EF">
      <w:pPr>
        <w:pStyle w:val="Sansinterligne"/>
        <w:rPr>
          <w:rFonts w:ascii="Arial" w:hAnsi="Arial" w:cs="Arial"/>
          <w:sz w:val="24"/>
          <w:szCs w:val="24"/>
        </w:rPr>
      </w:pPr>
    </w:p>
    <w:p w14:paraId="0A51A667" w14:textId="77777777" w:rsidR="00930399" w:rsidRPr="00FE10FC" w:rsidRDefault="00930399" w:rsidP="00930399">
      <w:pPr>
        <w:spacing w:after="159"/>
        <w:rPr>
          <w:rFonts w:ascii="Times New Roman" w:eastAsia="Times New Roman" w:hAnsi="Times New Roman" w:cs="Times New Roman"/>
          <w:color w:val="00000A"/>
          <w:sz w:val="24"/>
          <w:szCs w:val="24"/>
          <w:lang w:eastAsia="fr-FR"/>
        </w:rPr>
      </w:pP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Les coûts</w:t>
      </w:r>
    </w:p>
    <w:p w14:paraId="79696547" w14:textId="77777777" w:rsidR="00930399" w:rsidRPr="00384498" w:rsidRDefault="00930399" w:rsidP="00930399">
      <w:pPr>
        <w:spacing w:before="60" w:after="0"/>
        <w:rPr>
          <w:rFonts w:ascii="Calibri" w:eastAsia="Times New Roman" w:hAnsi="Calibri" w:cs="Calibri"/>
          <w:color w:val="00000A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Le coût de Fret SNCF</w:t>
      </w: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  <w:t xml:space="preserve">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= </w:t>
      </w:r>
      <w:r w:rsidR="00384498" w:rsidRPr="00384498">
        <w:rPr>
          <w:rFonts w:ascii="Arial" w:hAnsi="Arial" w:cs="Arial"/>
          <w:sz w:val="24"/>
          <w:szCs w:val="24"/>
        </w:rPr>
        <w:t>44 047,97 €</w:t>
      </w:r>
    </w:p>
    <w:p w14:paraId="5B5F46E8" w14:textId="77777777" w:rsidR="00930399" w:rsidRPr="00FE10FC" w:rsidRDefault="00930399" w:rsidP="00930399">
      <w:pPr>
        <w:spacing w:before="60" w:after="0"/>
        <w:rPr>
          <w:rFonts w:ascii="Calibri" w:eastAsia="Times New Roman" w:hAnsi="Calibri" w:cs="Calibri"/>
          <w:color w:val="00000A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Le coût de transport routier</w:t>
      </w:r>
      <w:r w:rsidRPr="00FE10FC"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  <w:t xml:space="preserve">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= </w:t>
      </w:r>
      <w:r w:rsidR="00371EE6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 </w:t>
      </w:r>
      <w:r w:rsidR="00371EE6">
        <w:rPr>
          <w:rFonts w:ascii="Arial" w:hAnsi="Arial" w:cs="Arial"/>
          <w:sz w:val="24"/>
          <w:szCs w:val="24"/>
        </w:rPr>
        <w:t>546</w:t>
      </w:r>
      <w:r>
        <w:rPr>
          <w:rFonts w:ascii="Arial" w:hAnsi="Arial" w:cs="Arial"/>
          <w:sz w:val="24"/>
          <w:szCs w:val="24"/>
        </w:rPr>
        <w:t>,</w:t>
      </w:r>
      <w:r w:rsidR="00371EE6">
        <w:rPr>
          <w:rFonts w:ascii="Arial" w:hAnsi="Arial" w:cs="Arial"/>
          <w:sz w:val="24"/>
          <w:szCs w:val="24"/>
        </w:rPr>
        <w:t>42</w:t>
      </w:r>
      <w:r w:rsidRPr="009477C6">
        <w:rPr>
          <w:rFonts w:ascii="Arial" w:hAnsi="Arial" w:cs="Arial"/>
          <w:sz w:val="24"/>
          <w:szCs w:val="24"/>
        </w:rPr>
        <w:t xml:space="preserve"> €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</w:p>
    <w:p w14:paraId="713024B2" w14:textId="77777777" w:rsidR="00930399" w:rsidRPr="00FE10FC" w:rsidRDefault="00930399" w:rsidP="006C61C4">
      <w:pPr>
        <w:spacing w:before="60" w:after="0"/>
        <w:jc w:val="both"/>
        <w:rPr>
          <w:rFonts w:ascii="Calibri" w:eastAsia="Times New Roman" w:hAnsi="Calibri" w:cs="Calibri"/>
          <w:color w:val="00000A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La s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olution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tout route est moins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chère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que la solution ferroviaire. Différence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de </w:t>
      </w:r>
      <w:r w:rsidR="00371EE6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10</w:t>
      </w:r>
      <w:r w:rsidR="00292D87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 </w:t>
      </w:r>
      <w:r w:rsidR="00371EE6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501</w:t>
      </w:r>
      <w:r w:rsidR="00292D87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,</w:t>
      </w:r>
      <w:r w:rsidR="00371EE6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55 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euros (</w:t>
      </w:r>
      <w:r w:rsidR="003F32F9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31</w:t>
      </w:r>
      <w:r w:rsidR="00384498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,</w:t>
      </w:r>
      <w:r w:rsidR="003F32F9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31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</w:t>
      </w:r>
      <w:r w:rsidRPr="00FE10FC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%) </w:t>
      </w:r>
    </w:p>
    <w:p w14:paraId="5EFCA883" w14:textId="77777777" w:rsidR="00930399" w:rsidRDefault="00930399" w:rsidP="00930399">
      <w:pPr>
        <w:spacing w:after="0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</w:p>
    <w:p w14:paraId="1DD9A081" w14:textId="77777777" w:rsidR="006C61C4" w:rsidRPr="006A1CAA" w:rsidRDefault="006C61C4" w:rsidP="006C61C4">
      <w:pPr>
        <w:spacing w:after="159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 xml:space="preserve">L’organisation et la sécurité </w:t>
      </w:r>
    </w:p>
    <w:p w14:paraId="40EF3274" w14:textId="77777777" w:rsidR="006C61C4" w:rsidRDefault="00E801E7" w:rsidP="006C61C4">
      <w:pPr>
        <w:spacing w:before="60" w:after="159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Deux</w:t>
      </w:r>
      <w:r w:rsidR="006C61C4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organisations sont mises en place :</w:t>
      </w:r>
    </w:p>
    <w:p w14:paraId="336F71D2" w14:textId="77777777" w:rsidR="006C61C4" w:rsidRPr="006C61C4" w:rsidRDefault="006C61C4" w:rsidP="006C61C4">
      <w:pPr>
        <w:pStyle w:val="Paragraphedeliste"/>
        <w:numPr>
          <w:ilvl w:val="0"/>
          <w:numId w:val="17"/>
        </w:numPr>
        <w:spacing w:before="60" w:after="159"/>
        <w:rPr>
          <w:rFonts w:ascii="Calibri" w:eastAsia="Times New Roman" w:hAnsi="Calibri" w:cs="Calibri"/>
          <w:color w:val="00000A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Un acheminement par train complet avec un stockage ;</w:t>
      </w:r>
    </w:p>
    <w:p w14:paraId="556E4B6C" w14:textId="77777777" w:rsidR="00F56F0B" w:rsidRPr="006C61C4" w:rsidRDefault="006C61C4" w:rsidP="00640C19">
      <w:pPr>
        <w:pStyle w:val="Paragraphedeliste"/>
        <w:numPr>
          <w:ilvl w:val="0"/>
          <w:numId w:val="17"/>
        </w:numPr>
        <w:spacing w:before="60" w:after="159"/>
        <w:rPr>
          <w:rFonts w:ascii="Arial" w:hAnsi="Arial" w:cs="Arial"/>
          <w:sz w:val="24"/>
          <w:szCs w:val="24"/>
        </w:rPr>
      </w:pPr>
      <w:r w:rsidRPr="006C61C4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Des acheminements échelonnés par route </w:t>
      </w:r>
    </w:p>
    <w:p w14:paraId="035048AD" w14:textId="77777777" w:rsidR="006C61C4" w:rsidRDefault="00E801E7" w:rsidP="006C61C4">
      <w:pPr>
        <w:pStyle w:val="Paragraphedeliste"/>
        <w:spacing w:before="60" w:after="159"/>
        <w:ind w:left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Il y a</w:t>
      </w:r>
      <w:r w:rsidR="006C61C4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rupture de charge dans l’hypothèse du transport </w:t>
      </w:r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ferroviaire avec stockage ce qui présente plus de risques pour les fardeaux. </w:t>
      </w: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>Par contre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dans l’hypothèse 2, il n’y a pas de rupture de charge. </w:t>
      </w:r>
    </w:p>
    <w:p w14:paraId="3A00D18A" w14:textId="77777777" w:rsidR="001F6F4C" w:rsidRDefault="001F6F4C" w:rsidP="001F6F4C">
      <w:pPr>
        <w:pStyle w:val="Paragraphedeliste"/>
        <w:spacing w:before="60" w:after="0"/>
        <w:ind w:left="0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14:paraId="4C7379EB" w14:textId="77777777" w:rsidR="001F6F4C" w:rsidRPr="006A1CAA" w:rsidRDefault="001F6F4C" w:rsidP="001F6F4C">
      <w:pPr>
        <w:spacing w:after="120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L’impact environnemental</w:t>
      </w:r>
    </w:p>
    <w:p w14:paraId="0519149A" w14:textId="77777777" w:rsidR="001F6F4C" w:rsidRDefault="001F6F4C" w:rsidP="006C61C4">
      <w:pPr>
        <w:pStyle w:val="Paragraphedeliste"/>
        <w:spacing w:before="60" w:after="15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n’y a pas d’informations chiffrées dans le sujet. Mais, le transport ferroviaire (traction électrique) rejette moins de CO</w:t>
      </w:r>
      <w:r w:rsidRPr="001F6F4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que le transport routier.</w:t>
      </w:r>
    </w:p>
    <w:p w14:paraId="33127FFF" w14:textId="77777777" w:rsidR="00D020A9" w:rsidRDefault="00D020A9" w:rsidP="001F6F4C">
      <w:pPr>
        <w:spacing w:after="120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</w:p>
    <w:p w14:paraId="2E37FE76" w14:textId="77777777" w:rsidR="001F6F4C" w:rsidRPr="006A1CAA" w:rsidRDefault="001F6F4C" w:rsidP="001F6F4C">
      <w:pPr>
        <w:spacing w:after="120"/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lang w:eastAsia="fr-FR"/>
        </w:rPr>
        <w:t>Conclusion</w:t>
      </w:r>
    </w:p>
    <w:p w14:paraId="3529B648" w14:textId="77777777" w:rsidR="001F6F4C" w:rsidRPr="006C61C4" w:rsidRDefault="001F6F4C" w:rsidP="006C61C4">
      <w:pPr>
        <w:pStyle w:val="Paragraphedeliste"/>
        <w:spacing w:before="60" w:after="159"/>
        <w:ind w:left="0"/>
        <w:rPr>
          <w:rFonts w:ascii="Arial" w:hAnsi="Arial" w:cs="Arial"/>
          <w:sz w:val="24"/>
          <w:szCs w:val="24"/>
        </w:rPr>
      </w:pPr>
    </w:p>
    <w:p w14:paraId="1C42B197" w14:textId="77777777" w:rsidR="00F56F0B" w:rsidRDefault="00E801E7" w:rsidP="00F56F0B">
      <w:pPr>
        <w:pStyle w:val="Standard"/>
        <w:widowControl/>
        <w:overflowPunct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La solution retenue serait le transport routier car il est moins cher et il présente moins de risques pour la marchandise.</w:t>
      </w:r>
    </w:p>
    <w:p w14:paraId="45A3A1A2" w14:textId="77777777" w:rsidR="00E801E7" w:rsidRDefault="00E801E7" w:rsidP="00F56F0B">
      <w:pPr>
        <w:pStyle w:val="Standard"/>
        <w:widowControl/>
        <w:overflowPunct w:val="0"/>
        <w:autoSpaceDE w:val="0"/>
        <w:jc w:val="both"/>
        <w:rPr>
          <w:rFonts w:ascii="Arial" w:hAnsi="Arial"/>
        </w:rPr>
      </w:pPr>
    </w:p>
    <w:p w14:paraId="317C8B09" w14:textId="77777777" w:rsidR="00F56F0B" w:rsidRDefault="00F56F0B" w:rsidP="00F56F0B">
      <w:pPr>
        <w:pStyle w:val="Standard"/>
        <w:widowControl/>
        <w:overflowPunct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Attente : Une argumentation cohérente de l’hypothèse choisie selon les trois aspects.</w:t>
      </w:r>
    </w:p>
    <w:p w14:paraId="11EEA12E" w14:textId="77777777" w:rsidR="00930399" w:rsidRDefault="00930399" w:rsidP="00930399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fr-FR"/>
        </w:rPr>
      </w:pPr>
    </w:p>
    <w:sectPr w:rsidR="00930399" w:rsidSect="0063751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92AC" w14:textId="77777777" w:rsidR="007B6087" w:rsidRDefault="007B6087" w:rsidP="00816AE5">
      <w:pPr>
        <w:spacing w:after="0" w:line="240" w:lineRule="auto"/>
      </w:pPr>
      <w:r>
        <w:separator/>
      </w:r>
    </w:p>
  </w:endnote>
  <w:endnote w:type="continuationSeparator" w:id="0">
    <w:p w14:paraId="3BE01FF2" w14:textId="77777777" w:rsidR="007B6087" w:rsidRDefault="007B6087" w:rsidP="0081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8530" w14:textId="77777777" w:rsidR="00640C19" w:rsidRPr="003F51D9" w:rsidRDefault="00FD4A1A" w:rsidP="00E423E5">
    <w:pPr>
      <w:pStyle w:val="Pieddepage"/>
      <w:tabs>
        <w:tab w:val="clear" w:pos="9072"/>
        <w:tab w:val="left" w:pos="2268"/>
        <w:tab w:val="right" w:pos="9498"/>
      </w:tabs>
      <w:ind w:right="-143"/>
      <w:jc w:val="center"/>
      <w:rPr>
        <w:rFonts w:ascii="Arial" w:hAnsi="Arial" w:cs="Arial"/>
        <w:sz w:val="20"/>
        <w:szCs w:val="20"/>
      </w:rPr>
    </w:pPr>
    <w:r w:rsidRPr="003F51D9">
      <w:rPr>
        <w:rFonts w:ascii="Arial" w:hAnsi="Arial" w:cs="Arial"/>
        <w:bCs/>
        <w:sz w:val="20"/>
        <w:szCs w:val="20"/>
      </w:rPr>
      <w:t>21 GTLA5A COR</w:t>
    </w:r>
    <w:r w:rsidR="00640C19" w:rsidRPr="003F51D9">
      <w:rPr>
        <w:rFonts w:ascii="Arial" w:hAnsi="Arial" w:cs="Arial"/>
        <w:bCs/>
        <w:sz w:val="20"/>
        <w:szCs w:val="20"/>
      </w:rPr>
      <w:tab/>
      <w:t xml:space="preserve">BTS GESTION DES TRANSPORTS ET LOGISTIQUE ASSOCIÉE </w:t>
    </w:r>
    <w:r w:rsidR="009F0116" w:rsidRPr="003F51D9">
      <w:rPr>
        <w:rFonts w:ascii="Arial" w:hAnsi="Arial" w:cs="Arial"/>
        <w:bCs/>
        <w:sz w:val="20"/>
        <w:szCs w:val="20"/>
      </w:rPr>
      <w:t xml:space="preserve">– </w:t>
    </w:r>
    <w:r w:rsidR="00640C19" w:rsidRPr="003F51D9">
      <w:rPr>
        <w:rFonts w:ascii="Arial" w:hAnsi="Arial" w:cs="Arial"/>
        <w:bCs/>
        <w:sz w:val="20"/>
        <w:szCs w:val="20"/>
      </w:rPr>
      <w:t>Session 2021</w:t>
    </w:r>
    <w:r w:rsidR="00640C19" w:rsidRPr="003F51D9">
      <w:rPr>
        <w:rFonts w:ascii="Arial" w:hAnsi="Arial" w:cs="Arial"/>
        <w:bCs/>
        <w:sz w:val="20"/>
        <w:szCs w:val="20"/>
      </w:rPr>
      <w:tab/>
    </w:r>
  </w:p>
  <w:p w14:paraId="248D742E" w14:textId="56EF0DCA" w:rsidR="00640C19" w:rsidRPr="003F51D9" w:rsidRDefault="00640C19" w:rsidP="00B65918">
    <w:pPr>
      <w:pStyle w:val="Pieddepage"/>
      <w:tabs>
        <w:tab w:val="clear" w:pos="9072"/>
        <w:tab w:val="left" w:pos="1843"/>
        <w:tab w:val="left" w:pos="8364"/>
        <w:tab w:val="right" w:pos="9781"/>
      </w:tabs>
      <w:ind w:right="-143"/>
      <w:jc w:val="center"/>
      <w:rPr>
        <w:rFonts w:ascii="Arial" w:hAnsi="Arial" w:cs="Arial"/>
        <w:sz w:val="20"/>
        <w:szCs w:val="20"/>
      </w:rPr>
    </w:pPr>
    <w:r w:rsidRPr="003F51D9">
      <w:rPr>
        <w:rFonts w:ascii="Arial" w:hAnsi="Arial" w:cs="Arial"/>
        <w:bCs/>
        <w:sz w:val="20"/>
        <w:szCs w:val="20"/>
      </w:rPr>
      <w:tab/>
      <w:t>Conception d</w:t>
    </w:r>
    <w:r w:rsidR="007B5EDE" w:rsidRPr="003F51D9">
      <w:rPr>
        <w:rFonts w:ascii="Arial" w:hAnsi="Arial" w:cs="Arial"/>
        <w:bCs/>
        <w:sz w:val="20"/>
        <w:szCs w:val="20"/>
      </w:rPr>
      <w:t xml:space="preserve">es </w:t>
    </w:r>
    <w:r w:rsidRPr="003F51D9">
      <w:rPr>
        <w:rFonts w:ascii="Arial" w:hAnsi="Arial" w:cs="Arial"/>
        <w:bCs/>
        <w:sz w:val="20"/>
        <w:szCs w:val="20"/>
      </w:rPr>
      <w:t>opérations de transport et de prestations logistiques</w:t>
    </w:r>
    <w:r w:rsidR="003F51D9" w:rsidRPr="003F51D9">
      <w:rPr>
        <w:rFonts w:ascii="Arial" w:hAnsi="Arial" w:cs="Arial"/>
        <w:bCs/>
        <w:sz w:val="20"/>
        <w:szCs w:val="20"/>
      </w:rPr>
      <w:t xml:space="preserve"> </w:t>
    </w:r>
    <w:r w:rsidR="003F51D9">
      <w:rPr>
        <w:rFonts w:ascii="Arial" w:hAnsi="Arial" w:cs="Arial"/>
        <w:bCs/>
        <w:sz w:val="20"/>
        <w:szCs w:val="20"/>
      </w:rPr>
      <w:tab/>
    </w:r>
    <w:r w:rsidR="003F51D9">
      <w:rPr>
        <w:rFonts w:ascii="Arial" w:hAnsi="Arial" w:cs="Arial"/>
        <w:bCs/>
        <w:sz w:val="20"/>
        <w:szCs w:val="20"/>
      </w:rPr>
      <w:tab/>
    </w:r>
    <w:r w:rsidR="003F51D9" w:rsidRPr="003F51D9">
      <w:rPr>
        <w:rFonts w:ascii="Arial" w:hAnsi="Arial" w:cs="Arial"/>
        <w:bCs/>
        <w:sz w:val="20"/>
        <w:szCs w:val="20"/>
      </w:rPr>
      <w:t xml:space="preserve">page </w:t>
    </w:r>
    <w:r w:rsidR="003F51D9" w:rsidRPr="003F51D9">
      <w:rPr>
        <w:rStyle w:val="Numrodepage"/>
        <w:rFonts w:ascii="Arial" w:hAnsi="Arial" w:cs="Arial"/>
        <w:bCs/>
        <w:sz w:val="20"/>
        <w:szCs w:val="20"/>
      </w:rPr>
      <w:fldChar w:fldCharType="begin"/>
    </w:r>
    <w:r w:rsidR="003F51D9" w:rsidRPr="003F51D9">
      <w:rPr>
        <w:rStyle w:val="Numrodepage"/>
        <w:rFonts w:ascii="Arial" w:hAnsi="Arial" w:cs="Arial"/>
        <w:bCs/>
        <w:sz w:val="20"/>
        <w:szCs w:val="20"/>
      </w:rPr>
      <w:instrText xml:space="preserve"> PAGE </w:instrText>
    </w:r>
    <w:r w:rsidR="003F51D9" w:rsidRPr="003F51D9">
      <w:rPr>
        <w:rStyle w:val="Numrodepage"/>
        <w:rFonts w:ascii="Arial" w:hAnsi="Arial" w:cs="Arial"/>
        <w:bCs/>
        <w:sz w:val="20"/>
        <w:szCs w:val="20"/>
      </w:rPr>
      <w:fldChar w:fldCharType="separate"/>
    </w:r>
    <w:r w:rsidR="00E4594A">
      <w:rPr>
        <w:rStyle w:val="Numrodepage"/>
        <w:rFonts w:ascii="Arial" w:hAnsi="Arial" w:cs="Arial"/>
        <w:bCs/>
        <w:noProof/>
        <w:sz w:val="20"/>
        <w:szCs w:val="20"/>
      </w:rPr>
      <w:t>1</w:t>
    </w:r>
    <w:r w:rsidR="003F51D9" w:rsidRPr="003F51D9">
      <w:rPr>
        <w:rStyle w:val="Numrodepage"/>
        <w:rFonts w:ascii="Arial" w:hAnsi="Arial" w:cs="Arial"/>
        <w:bCs/>
        <w:sz w:val="20"/>
        <w:szCs w:val="20"/>
      </w:rPr>
      <w:fldChar w:fldCharType="end"/>
    </w:r>
    <w:r w:rsidR="003F51D9" w:rsidRPr="003F51D9">
      <w:rPr>
        <w:rStyle w:val="Numrodepage"/>
        <w:rFonts w:ascii="Arial" w:hAnsi="Arial" w:cs="Arial"/>
        <w:bCs/>
        <w:sz w:val="20"/>
        <w:szCs w:val="20"/>
      </w:rPr>
      <w:t>/</w:t>
    </w:r>
    <w:r w:rsidR="003F51D9" w:rsidRPr="003F51D9">
      <w:rPr>
        <w:rStyle w:val="Numrodepage"/>
        <w:rFonts w:ascii="Arial" w:hAnsi="Arial" w:cs="Arial"/>
        <w:bCs/>
        <w:sz w:val="20"/>
        <w:szCs w:val="20"/>
      </w:rPr>
      <w:fldChar w:fldCharType="begin"/>
    </w:r>
    <w:r w:rsidR="003F51D9" w:rsidRPr="003F51D9">
      <w:rPr>
        <w:rStyle w:val="Numrodepage"/>
        <w:rFonts w:ascii="Arial" w:hAnsi="Arial" w:cs="Arial"/>
        <w:bCs/>
        <w:sz w:val="20"/>
        <w:szCs w:val="20"/>
      </w:rPr>
      <w:instrText xml:space="preserve"> NUMPAGES </w:instrText>
    </w:r>
    <w:r w:rsidR="003F51D9" w:rsidRPr="003F51D9">
      <w:rPr>
        <w:rStyle w:val="Numrodepage"/>
        <w:rFonts w:ascii="Arial" w:hAnsi="Arial" w:cs="Arial"/>
        <w:bCs/>
        <w:sz w:val="20"/>
        <w:szCs w:val="20"/>
      </w:rPr>
      <w:fldChar w:fldCharType="separate"/>
    </w:r>
    <w:r w:rsidR="00E4594A">
      <w:rPr>
        <w:rStyle w:val="Numrodepage"/>
        <w:rFonts w:ascii="Arial" w:hAnsi="Arial" w:cs="Arial"/>
        <w:bCs/>
        <w:noProof/>
        <w:sz w:val="20"/>
        <w:szCs w:val="20"/>
      </w:rPr>
      <w:t>8</w:t>
    </w:r>
    <w:r w:rsidR="003F51D9" w:rsidRPr="003F51D9">
      <w:rPr>
        <w:rStyle w:val="Numrodepage"/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5A6B" w14:textId="77777777" w:rsidR="007B6087" w:rsidRDefault="007B6087" w:rsidP="00816AE5">
      <w:pPr>
        <w:spacing w:after="0" w:line="240" w:lineRule="auto"/>
      </w:pPr>
      <w:r>
        <w:separator/>
      </w:r>
    </w:p>
  </w:footnote>
  <w:footnote w:type="continuationSeparator" w:id="0">
    <w:p w14:paraId="67C4965B" w14:textId="77777777" w:rsidR="007B6087" w:rsidRDefault="007B6087" w:rsidP="0081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D9E"/>
    <w:multiLevelType w:val="multilevel"/>
    <w:tmpl w:val="AFF6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06F1"/>
    <w:multiLevelType w:val="multilevel"/>
    <w:tmpl w:val="E492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630C6"/>
    <w:multiLevelType w:val="multilevel"/>
    <w:tmpl w:val="9476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D71ED"/>
    <w:multiLevelType w:val="multilevel"/>
    <w:tmpl w:val="D28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808E5"/>
    <w:multiLevelType w:val="hybridMultilevel"/>
    <w:tmpl w:val="DAB87DBC"/>
    <w:lvl w:ilvl="0" w:tplc="0FA0EB48">
      <w:numFmt w:val="bullet"/>
      <w:lvlText w:val=""/>
      <w:lvlJc w:val="left"/>
      <w:pPr>
        <w:ind w:left="862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C463F2"/>
    <w:multiLevelType w:val="multilevel"/>
    <w:tmpl w:val="10D29B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54F1B"/>
    <w:multiLevelType w:val="hybridMultilevel"/>
    <w:tmpl w:val="B2A60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1F7D"/>
    <w:multiLevelType w:val="multilevel"/>
    <w:tmpl w:val="924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F3E68"/>
    <w:multiLevelType w:val="hybridMultilevel"/>
    <w:tmpl w:val="BA16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4038"/>
    <w:multiLevelType w:val="hybridMultilevel"/>
    <w:tmpl w:val="899A4B7C"/>
    <w:lvl w:ilvl="0" w:tplc="1806ED90">
      <w:start w:val="1"/>
      <w:numFmt w:val="bullet"/>
      <w:lvlText w:val=""/>
      <w:lvlJc w:val="left"/>
      <w:pPr>
        <w:ind w:left="862" w:hanging="360"/>
      </w:pPr>
      <w:rPr>
        <w:rFonts w:ascii="Wingdings" w:hAnsi="Wingdings" w:hint="default"/>
      </w:rPr>
    </w:lvl>
    <w:lvl w:ilvl="1" w:tplc="4FDC06F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6B70"/>
    <w:multiLevelType w:val="hybridMultilevel"/>
    <w:tmpl w:val="FB347DF4"/>
    <w:lvl w:ilvl="0" w:tplc="0FA0EB48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E1B9E"/>
    <w:multiLevelType w:val="hybridMultilevel"/>
    <w:tmpl w:val="55B68070"/>
    <w:lvl w:ilvl="0" w:tplc="5F800DC4">
      <w:start w:val="40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378A"/>
    <w:multiLevelType w:val="hybridMultilevel"/>
    <w:tmpl w:val="B2A60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1685"/>
    <w:multiLevelType w:val="hybridMultilevel"/>
    <w:tmpl w:val="F0626782"/>
    <w:lvl w:ilvl="0" w:tplc="0FA0EB48">
      <w:numFmt w:val="bullet"/>
      <w:lvlText w:val=""/>
      <w:lvlJc w:val="left"/>
      <w:pPr>
        <w:ind w:left="862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4F3300"/>
    <w:multiLevelType w:val="hybridMultilevel"/>
    <w:tmpl w:val="82F0BA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B3DEE"/>
    <w:multiLevelType w:val="hybridMultilevel"/>
    <w:tmpl w:val="B32C0EF8"/>
    <w:lvl w:ilvl="0" w:tplc="D8A024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D0B7D"/>
    <w:multiLevelType w:val="multilevel"/>
    <w:tmpl w:val="E1E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252BD"/>
    <w:multiLevelType w:val="hybridMultilevel"/>
    <w:tmpl w:val="B2A60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2CA1"/>
    <w:multiLevelType w:val="hybridMultilevel"/>
    <w:tmpl w:val="22DE0D56"/>
    <w:lvl w:ilvl="0" w:tplc="E5241398">
      <w:start w:val="1"/>
      <w:numFmt w:val="decimal"/>
      <w:lvlText w:val="%1-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AAD4E38"/>
    <w:multiLevelType w:val="hybridMultilevel"/>
    <w:tmpl w:val="0F6E3D4A"/>
    <w:lvl w:ilvl="0" w:tplc="4FDC06FE">
      <w:start w:val="1"/>
      <w:numFmt w:val="bullet"/>
      <w:lvlText w:val=""/>
      <w:lvlJc w:val="left"/>
      <w:pPr>
        <w:ind w:left="862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86445D"/>
    <w:multiLevelType w:val="hybridMultilevel"/>
    <w:tmpl w:val="6A34E47A"/>
    <w:lvl w:ilvl="0" w:tplc="E27C50BE">
      <w:start w:val="1"/>
      <w:numFmt w:val="bullet"/>
      <w:lvlText w:val=""/>
      <w:lvlJc w:val="left"/>
      <w:pPr>
        <w:ind w:left="862" w:hanging="360"/>
      </w:pPr>
      <w:rPr>
        <w:rFonts w:ascii="Wingdings" w:hAnsi="Wingdings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15650EE"/>
    <w:multiLevelType w:val="multilevel"/>
    <w:tmpl w:val="06D4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9273DA"/>
    <w:multiLevelType w:val="hybridMultilevel"/>
    <w:tmpl w:val="B2A60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21"/>
  </w:num>
  <w:num w:numId="7">
    <w:abstractNumId w:val="1"/>
  </w:num>
  <w:num w:numId="8">
    <w:abstractNumId w:val="16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20"/>
  </w:num>
  <w:num w:numId="14">
    <w:abstractNumId w:val="19"/>
  </w:num>
  <w:num w:numId="15">
    <w:abstractNumId w:val="11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2"/>
  </w:num>
  <w:num w:numId="21">
    <w:abstractNumId w:val="12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0FC"/>
    <w:rsid w:val="000F65BB"/>
    <w:rsid w:val="00107E5B"/>
    <w:rsid w:val="00124532"/>
    <w:rsid w:val="001534C9"/>
    <w:rsid w:val="00190389"/>
    <w:rsid w:val="001F6F4C"/>
    <w:rsid w:val="00200C89"/>
    <w:rsid w:val="00201810"/>
    <w:rsid w:val="00205CF4"/>
    <w:rsid w:val="002207FD"/>
    <w:rsid w:val="00235EBE"/>
    <w:rsid w:val="0027155E"/>
    <w:rsid w:val="00286A7C"/>
    <w:rsid w:val="00292D87"/>
    <w:rsid w:val="002C3D51"/>
    <w:rsid w:val="002C4B64"/>
    <w:rsid w:val="002E121F"/>
    <w:rsid w:val="002E6B1E"/>
    <w:rsid w:val="002F0F0C"/>
    <w:rsid w:val="00316247"/>
    <w:rsid w:val="0032471C"/>
    <w:rsid w:val="003423BF"/>
    <w:rsid w:val="00352035"/>
    <w:rsid w:val="00355F4F"/>
    <w:rsid w:val="00371EE6"/>
    <w:rsid w:val="0037262C"/>
    <w:rsid w:val="00384498"/>
    <w:rsid w:val="00387613"/>
    <w:rsid w:val="003A0D0B"/>
    <w:rsid w:val="003F32F9"/>
    <w:rsid w:val="003F51D9"/>
    <w:rsid w:val="003F68D2"/>
    <w:rsid w:val="003F773E"/>
    <w:rsid w:val="00410C04"/>
    <w:rsid w:val="00424A4E"/>
    <w:rsid w:val="004346C0"/>
    <w:rsid w:val="00450E9A"/>
    <w:rsid w:val="004A7B88"/>
    <w:rsid w:val="004B380D"/>
    <w:rsid w:val="004C1EC5"/>
    <w:rsid w:val="005548EA"/>
    <w:rsid w:val="00590EA9"/>
    <w:rsid w:val="00593938"/>
    <w:rsid w:val="005C71CC"/>
    <w:rsid w:val="00602D9C"/>
    <w:rsid w:val="00620900"/>
    <w:rsid w:val="0063751E"/>
    <w:rsid w:val="00640C19"/>
    <w:rsid w:val="006822F1"/>
    <w:rsid w:val="006A1CAA"/>
    <w:rsid w:val="006A2382"/>
    <w:rsid w:val="006B6D18"/>
    <w:rsid w:val="006C61C4"/>
    <w:rsid w:val="006D15AC"/>
    <w:rsid w:val="006D5FB8"/>
    <w:rsid w:val="006D6831"/>
    <w:rsid w:val="006F0D59"/>
    <w:rsid w:val="00741B08"/>
    <w:rsid w:val="0075346C"/>
    <w:rsid w:val="007566BC"/>
    <w:rsid w:val="0077696F"/>
    <w:rsid w:val="007771D0"/>
    <w:rsid w:val="00795FC3"/>
    <w:rsid w:val="007A1E8E"/>
    <w:rsid w:val="007B5EDE"/>
    <w:rsid w:val="007B6087"/>
    <w:rsid w:val="007C70EC"/>
    <w:rsid w:val="007D47DD"/>
    <w:rsid w:val="00816AE5"/>
    <w:rsid w:val="00827D91"/>
    <w:rsid w:val="00833BA6"/>
    <w:rsid w:val="00833FE9"/>
    <w:rsid w:val="0084365E"/>
    <w:rsid w:val="0085027A"/>
    <w:rsid w:val="00850371"/>
    <w:rsid w:val="0087397D"/>
    <w:rsid w:val="008A6D07"/>
    <w:rsid w:val="008C28DF"/>
    <w:rsid w:val="008E4FC0"/>
    <w:rsid w:val="008F1361"/>
    <w:rsid w:val="008F6B08"/>
    <w:rsid w:val="00910508"/>
    <w:rsid w:val="00914183"/>
    <w:rsid w:val="00930399"/>
    <w:rsid w:val="00964615"/>
    <w:rsid w:val="0097437D"/>
    <w:rsid w:val="009A72FF"/>
    <w:rsid w:val="009B02EF"/>
    <w:rsid w:val="009F0116"/>
    <w:rsid w:val="00A031F5"/>
    <w:rsid w:val="00A12C31"/>
    <w:rsid w:val="00A168BF"/>
    <w:rsid w:val="00A50837"/>
    <w:rsid w:val="00A73EC7"/>
    <w:rsid w:val="00A86AC0"/>
    <w:rsid w:val="00AA58B7"/>
    <w:rsid w:val="00AC5835"/>
    <w:rsid w:val="00AD20F9"/>
    <w:rsid w:val="00B00C9E"/>
    <w:rsid w:val="00B07EA6"/>
    <w:rsid w:val="00B14FBF"/>
    <w:rsid w:val="00B310CB"/>
    <w:rsid w:val="00B56FB6"/>
    <w:rsid w:val="00B65918"/>
    <w:rsid w:val="00BB4A21"/>
    <w:rsid w:val="00BD7472"/>
    <w:rsid w:val="00C26A49"/>
    <w:rsid w:val="00C564E6"/>
    <w:rsid w:val="00C66C8D"/>
    <w:rsid w:val="00C83920"/>
    <w:rsid w:val="00C95FAF"/>
    <w:rsid w:val="00CA678C"/>
    <w:rsid w:val="00CA7DA6"/>
    <w:rsid w:val="00CE0E87"/>
    <w:rsid w:val="00CE550A"/>
    <w:rsid w:val="00D020A9"/>
    <w:rsid w:val="00D152C6"/>
    <w:rsid w:val="00D5136C"/>
    <w:rsid w:val="00D53907"/>
    <w:rsid w:val="00D87FF9"/>
    <w:rsid w:val="00DA647D"/>
    <w:rsid w:val="00DB438D"/>
    <w:rsid w:val="00DC71EA"/>
    <w:rsid w:val="00DD30EA"/>
    <w:rsid w:val="00E22975"/>
    <w:rsid w:val="00E36EBE"/>
    <w:rsid w:val="00E423E5"/>
    <w:rsid w:val="00E4594A"/>
    <w:rsid w:val="00E45A4A"/>
    <w:rsid w:val="00E576FA"/>
    <w:rsid w:val="00E61654"/>
    <w:rsid w:val="00E801E7"/>
    <w:rsid w:val="00E81556"/>
    <w:rsid w:val="00E92975"/>
    <w:rsid w:val="00EC2238"/>
    <w:rsid w:val="00EF29E0"/>
    <w:rsid w:val="00EF5EF7"/>
    <w:rsid w:val="00F56F0B"/>
    <w:rsid w:val="00F6116B"/>
    <w:rsid w:val="00F62D40"/>
    <w:rsid w:val="00F866ED"/>
    <w:rsid w:val="00F95BB8"/>
    <w:rsid w:val="00FA0301"/>
    <w:rsid w:val="00FD4A1A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234C6"/>
  <w15:docId w15:val="{06E5754B-C1E4-4DAD-925E-F63A4855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E10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BB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rsid w:val="00DA647D"/>
    <w:rPr>
      <w:rFonts w:ascii="Calibri" w:eastAsia="Calibri" w:hAnsi="Calibri"/>
      <w:color w:val="00000A"/>
    </w:rPr>
  </w:style>
  <w:style w:type="paragraph" w:styleId="Sansinterligne">
    <w:name w:val="No Spacing"/>
    <w:link w:val="SansinterligneCar"/>
    <w:qFormat/>
    <w:rsid w:val="00DA64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rsid w:val="00DA647D"/>
    <w:rPr>
      <w:rFonts w:ascii="Calibri" w:eastAsia="Calibri" w:hAnsi="Calibri" w:cs="Times New Roman"/>
    </w:rPr>
  </w:style>
  <w:style w:type="paragraph" w:customStyle="1" w:styleId="Standard">
    <w:name w:val="Standard"/>
    <w:rsid w:val="009B0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C3D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1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AE5"/>
  </w:style>
  <w:style w:type="paragraph" w:styleId="Pieddepage">
    <w:name w:val="footer"/>
    <w:basedOn w:val="Normal"/>
    <w:link w:val="PieddepageCar"/>
    <w:unhideWhenUsed/>
    <w:rsid w:val="0081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16AE5"/>
  </w:style>
  <w:style w:type="character" w:styleId="Numrodepage">
    <w:name w:val="page number"/>
    <w:basedOn w:val="Policepardfaut"/>
    <w:semiHidden/>
    <w:rsid w:val="0081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124F-2174-4DA6-8C09-2933239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jm SENAC</cp:lastModifiedBy>
  <cp:revision>8</cp:revision>
  <cp:lastPrinted>2021-05-29T13:00:00Z</cp:lastPrinted>
  <dcterms:created xsi:type="dcterms:W3CDTF">2021-05-22T14:46:00Z</dcterms:created>
  <dcterms:modified xsi:type="dcterms:W3CDTF">2021-06-25T08:43:00Z</dcterms:modified>
</cp:coreProperties>
</file>