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9A" w:rsidRDefault="00716C9A" w:rsidP="00472820">
      <w:pPr>
        <w:pStyle w:val="NormalWeb"/>
        <w:spacing w:before="0" w:beforeAutospacing="0" w:after="0" w:afterAutospacing="0"/>
        <w:ind w:left="142" w:hanging="142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BTS Management des Unités Commerciales</w:t>
      </w:r>
      <w:r w:rsidR="00651693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 xml:space="preserve">SESSION </w:t>
      </w:r>
      <w:r w:rsidR="00075189">
        <w:rPr>
          <w:rFonts w:ascii="Arial" w:hAnsi="Arial" w:cs="Arial"/>
          <w:b/>
          <w:color w:val="000000"/>
        </w:rPr>
        <w:t>2019</w:t>
      </w:r>
    </w:p>
    <w:p w:rsidR="00716C9A" w:rsidRPr="00837CD6" w:rsidRDefault="001A4DF8" w:rsidP="00472820">
      <w:pPr>
        <w:pStyle w:val="NormalWeb"/>
        <w:spacing w:before="0" w:beforeAutospacing="0" w:after="0" w:afterAutospacing="0"/>
        <w:ind w:left="142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É</w:t>
      </w:r>
      <w:r w:rsidR="00837CD6" w:rsidRPr="00837CD6">
        <w:rPr>
          <w:rFonts w:ascii="Arial" w:hAnsi="Arial" w:cs="Arial"/>
          <w:b/>
          <w:color w:val="000000"/>
        </w:rPr>
        <w:t xml:space="preserve">PREUVE E4 : </w:t>
      </w:r>
      <w:r w:rsidR="00716C9A" w:rsidRPr="00837CD6">
        <w:rPr>
          <w:rFonts w:ascii="Arial" w:hAnsi="Arial" w:cs="Arial"/>
          <w:b/>
          <w:color w:val="000000"/>
        </w:rPr>
        <w:t>Management et Gestion des Unités Commerciales</w:t>
      </w:r>
    </w:p>
    <w:p w:rsidR="002C2962" w:rsidRPr="00876801" w:rsidRDefault="001A4DF8" w:rsidP="00876801">
      <w:pPr>
        <w:ind w:left="142" w:hanging="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6801">
        <w:rPr>
          <w:rFonts w:ascii="Arial" w:hAnsi="Arial" w:cs="Arial"/>
          <w:b/>
          <w:sz w:val="24"/>
          <w:szCs w:val="24"/>
          <w:u w:val="single"/>
        </w:rPr>
        <w:t>BUREAU VALLÉE – É</w:t>
      </w:r>
      <w:r w:rsidR="00837CD6" w:rsidRPr="00876801">
        <w:rPr>
          <w:rFonts w:ascii="Arial" w:hAnsi="Arial" w:cs="Arial"/>
          <w:b/>
          <w:sz w:val="24"/>
          <w:szCs w:val="24"/>
          <w:u w:val="single"/>
        </w:rPr>
        <w:t>L</w:t>
      </w:r>
      <w:r w:rsidRPr="00876801">
        <w:rPr>
          <w:rFonts w:ascii="Arial" w:hAnsi="Arial" w:cs="Arial"/>
          <w:b/>
          <w:sz w:val="24"/>
          <w:szCs w:val="24"/>
          <w:u w:val="single"/>
        </w:rPr>
        <w:t>ÉMENTS DE CORRIGÉ</w:t>
      </w:r>
    </w:p>
    <w:p w:rsidR="00651693" w:rsidRPr="00F60094" w:rsidRDefault="00651693" w:rsidP="00472820">
      <w:pPr>
        <w:ind w:left="142" w:hanging="142"/>
        <w:rPr>
          <w:rFonts w:ascii="Arial" w:hAnsi="Arial" w:cs="Arial"/>
          <w:sz w:val="18"/>
        </w:rPr>
      </w:pPr>
    </w:p>
    <w:p w:rsidR="0052508C" w:rsidRDefault="001760A3" w:rsidP="0017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1" w:name="OLE_LINK1"/>
      <w:r w:rsidRPr="001760A3">
        <w:rPr>
          <w:rFonts w:ascii="Arial" w:hAnsi="Arial" w:cs="Arial"/>
          <w:b/>
          <w:sz w:val="24"/>
          <w:szCs w:val="24"/>
          <w:highlight w:val="white"/>
        </w:rPr>
        <w:t>D</w:t>
      </w:r>
      <w:r w:rsidRPr="001760A3">
        <w:rPr>
          <w:rFonts w:ascii="Arial" w:hAnsi="Arial" w:cs="Arial"/>
          <w:b/>
          <w:sz w:val="24"/>
          <w:szCs w:val="24"/>
        </w:rPr>
        <w:t xml:space="preserve">OSSIER 1 : </w:t>
      </w:r>
      <w:r w:rsidR="0052508C">
        <w:rPr>
          <w:rFonts w:ascii="Arial" w:hAnsi="Arial" w:cs="Arial"/>
          <w:b/>
          <w:sz w:val="24"/>
          <w:szCs w:val="24"/>
        </w:rPr>
        <w:t>Analyse d</w:t>
      </w:r>
      <w:r w:rsidRPr="001760A3">
        <w:rPr>
          <w:rFonts w:ascii="Arial" w:hAnsi="Arial" w:cs="Arial"/>
          <w:b/>
          <w:sz w:val="24"/>
          <w:szCs w:val="24"/>
        </w:rPr>
        <w:t xml:space="preserve">es performances </w:t>
      </w:r>
      <w:r w:rsidR="00876801">
        <w:rPr>
          <w:rFonts w:ascii="Arial" w:hAnsi="Arial" w:cs="Arial"/>
          <w:b/>
          <w:sz w:val="24"/>
          <w:szCs w:val="24"/>
        </w:rPr>
        <w:t xml:space="preserve">commerciales </w:t>
      </w:r>
    </w:p>
    <w:p w:rsidR="001760A3" w:rsidRPr="001760A3" w:rsidRDefault="00876801" w:rsidP="0017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(Annexes 1 et 2</w:t>
      </w:r>
      <w:r w:rsidR="001760A3" w:rsidRPr="001760A3">
        <w:rPr>
          <w:rFonts w:ascii="Arial" w:hAnsi="Arial" w:cs="Arial"/>
          <w:b/>
          <w:sz w:val="24"/>
          <w:szCs w:val="24"/>
        </w:rPr>
        <w:t>)</w:t>
      </w:r>
    </w:p>
    <w:p w:rsidR="008B0C64" w:rsidRPr="00F60094" w:rsidRDefault="008B0C64" w:rsidP="001760A3">
      <w:pPr>
        <w:rPr>
          <w:rFonts w:ascii="Arial" w:hAnsi="Arial" w:cs="Arial"/>
          <w:sz w:val="16"/>
          <w:szCs w:val="24"/>
        </w:rPr>
      </w:pPr>
    </w:p>
    <w:p w:rsidR="001760A3" w:rsidRPr="008F3CA4" w:rsidRDefault="001760A3" w:rsidP="001760A3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043A28">
        <w:rPr>
          <w:rFonts w:ascii="Arial" w:hAnsi="Arial" w:cs="Arial"/>
          <w:b/>
          <w:sz w:val="24"/>
          <w:szCs w:val="24"/>
        </w:rPr>
        <w:t xml:space="preserve">1.1. </w:t>
      </w:r>
      <w:r w:rsidRPr="008F3CA4">
        <w:rPr>
          <w:rFonts w:ascii="Arial" w:hAnsi="Arial" w:cs="Arial"/>
          <w:b/>
          <w:sz w:val="24"/>
          <w:szCs w:val="24"/>
          <w:u w:val="single"/>
        </w:rPr>
        <w:t>Construisez et complétez un tableau de bord qui vous permettra d’analyser les performances du magasin Bureau Vallée de Pontivy</w:t>
      </w:r>
      <w:r w:rsidRPr="00043A28">
        <w:rPr>
          <w:rFonts w:ascii="Arial" w:hAnsi="Arial" w:cs="Arial"/>
          <w:b/>
          <w:sz w:val="24"/>
          <w:szCs w:val="24"/>
        </w:rPr>
        <w:t>.</w:t>
      </w:r>
    </w:p>
    <w:p w:rsidR="001760A3" w:rsidRPr="00F60094" w:rsidRDefault="001760A3" w:rsidP="001760A3">
      <w:pPr>
        <w:ind w:left="567" w:hanging="567"/>
        <w:rPr>
          <w:rFonts w:ascii="Arial" w:hAnsi="Arial" w:cs="Arial"/>
          <w:sz w:val="16"/>
          <w:szCs w:val="20"/>
        </w:rPr>
      </w:pP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082"/>
        <w:gridCol w:w="1305"/>
        <w:gridCol w:w="1264"/>
        <w:gridCol w:w="1079"/>
        <w:gridCol w:w="818"/>
        <w:gridCol w:w="818"/>
        <w:gridCol w:w="994"/>
        <w:gridCol w:w="969"/>
        <w:gridCol w:w="1113"/>
        <w:gridCol w:w="1211"/>
        <w:gridCol w:w="1095"/>
        <w:gridCol w:w="1242"/>
      </w:tblGrid>
      <w:tr w:rsidR="009F73B8" w:rsidRPr="00111C48" w:rsidTr="009F73B8">
        <w:trPr>
          <w:trHeight w:val="120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FAMILLE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Default="00CF1BF4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volution </w:t>
            </w:r>
          </w:p>
          <w:p w:rsidR="00CF1BF4" w:rsidRDefault="00CF1BF4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 CA HT</w:t>
            </w:r>
          </w:p>
          <w:p w:rsidR="00CF1BF4" w:rsidRPr="001760A3" w:rsidRDefault="00075189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  <w:r w:rsidR="00CF1BF4"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Marge commerciale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Marge commerciale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F4" w:rsidRDefault="00CF1BF4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volution</w:t>
            </w:r>
          </w:p>
          <w:p w:rsidR="00CF1BF4" w:rsidRDefault="00CF1BF4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Marge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HT</w:t>
            </w:r>
          </w:p>
          <w:p w:rsidR="00CF1BF4" w:rsidRPr="001760A3" w:rsidRDefault="00075189" w:rsidP="00CF1B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  <w:r w:rsidR="00CF1BF4"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Taux de marque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Taux de marque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Taux de marge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Taux de marge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Contribu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tion au CAHT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Contribu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tion au CAHT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Contribu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tion à la marge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F4" w:rsidRPr="001760A3" w:rsidRDefault="00CF1BF4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Contribution à la marge </w:t>
            </w:r>
            <w:r w:rsidR="00075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PAPETERIE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7,50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257 400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286 636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11,36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38,18%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39,55%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61,77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65,44%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36,06%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36,72%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43,18%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CARTOUCHES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4,80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174 216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182 370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4,68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29,14%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29,11%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41,12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41,06%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31,98%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31,75%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27,25%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27,48%</w:t>
            </w:r>
          </w:p>
        </w:tc>
      </w:tr>
      <w:tr w:rsidR="009F73B8" w:rsidRPr="00111C48" w:rsidTr="009F73B8">
        <w:trPr>
          <w:trHeight w:val="584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 BUREAUTIQUE/</w:t>
            </w:r>
          </w:p>
          <w:p w:rsidR="001777A8" w:rsidRPr="001760A3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20,28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58 758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56 850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A8" w:rsidRDefault="001777A8" w:rsidP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-3,25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25,43%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20,45%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34,10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25,71%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12,36%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14,08%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9,19%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8,56%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043A2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PHONIE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11,14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4 242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4 548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7,21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8,58%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8,27%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9,38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9,02%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2,65%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2,79%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0,66%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0,69%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MOBILIER DE BUREAU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-23,21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44 280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34 046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-23,11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32,87%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32,91%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48,96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49,06%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7,21%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5,24%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5,13%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CADEAUX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4,44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27 660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28 158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1,80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41,52%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40,47%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71,00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67,98%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4,33%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4,24%</w:t>
            </w:r>
          </w:p>
        </w:tc>
      </w:tr>
      <w:tr w:rsidR="009F73B8" w:rsidRPr="00111C48" w:rsidTr="009F73B8">
        <w:trPr>
          <w:trHeight w:val="265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SERVICES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0,83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72 666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71 148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 w:rsidP="00FF1CA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-2,09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62,98%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61,16%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170,12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157,43%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6,17%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5,90%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11,37%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FF1CA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10,72%</w:t>
            </w:r>
          </w:p>
        </w:tc>
      </w:tr>
      <w:tr w:rsidR="009F73B8" w:rsidRPr="00111C48" w:rsidTr="009F73B8">
        <w:trPr>
          <w:trHeight w:val="30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5,58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639 222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663 756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7A8" w:rsidRDefault="001777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11,36</w:t>
            </w:r>
            <w:r w:rsidR="0052508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34,20%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33,63%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51,97</w:t>
            </w:r>
            <w:r w:rsidR="00525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50,68%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</w:t>
            </w: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22E74">
            <w:pPr>
              <w:ind w:left="-49" w:right="-6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A8" w:rsidRPr="001760A3" w:rsidRDefault="001777A8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</w:tbl>
    <w:p w:rsidR="001760A3" w:rsidRPr="00F60094" w:rsidRDefault="001760A3">
      <w:pPr>
        <w:rPr>
          <w:sz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941"/>
        <w:gridCol w:w="1879"/>
        <w:gridCol w:w="1417"/>
      </w:tblGrid>
      <w:tr w:rsidR="001760A3" w:rsidRPr="007F09CC" w:rsidTr="003E2AF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A3" w:rsidRPr="007F09CC" w:rsidRDefault="00075189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A3" w:rsidRPr="007F09CC" w:rsidRDefault="00075189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043A28" w:rsidP="00176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É</w:t>
            </w:r>
            <w:r w:rsidR="001760A3" w:rsidRPr="007F09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volution</w:t>
            </w:r>
          </w:p>
        </w:tc>
      </w:tr>
      <w:tr w:rsidR="001760A3" w:rsidRPr="007F09CC" w:rsidTr="003E2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Objectifs CA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1 927 260,00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2 057 496,00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760A3" w:rsidRPr="007F09CC" w:rsidTr="003E2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E43F8F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="001760A3"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cart sur objectif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="008070B5"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58 074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="008070B5"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760A3" w:rsidRPr="007F09CC" w:rsidTr="003E2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Taux de réalisation objectif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96,99%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95,92%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760A3" w:rsidRPr="007F09CC" w:rsidTr="003E2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Indice de réalisation objectif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0,97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760A3" w:rsidRPr="007F09CC" w:rsidTr="00F6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Panier moyen HT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28,31 €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27,31 €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  <w:r w:rsidR="008070B5"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3,51%</w:t>
            </w:r>
          </w:p>
        </w:tc>
      </w:tr>
      <w:tr w:rsidR="001760A3" w:rsidRPr="007F09CC" w:rsidTr="00F600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7F09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Nombre de clients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66 030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A3" w:rsidRPr="007F09CC" w:rsidRDefault="001760A3" w:rsidP="002E1F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72 252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A3" w:rsidRPr="007F09CC" w:rsidRDefault="001760A3" w:rsidP="001760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9,42%</w:t>
            </w:r>
          </w:p>
        </w:tc>
      </w:tr>
    </w:tbl>
    <w:p w:rsidR="007F09CC" w:rsidRDefault="007F09CC" w:rsidP="001760A3">
      <w:pPr>
        <w:ind w:left="567" w:hanging="567"/>
        <w:rPr>
          <w:rFonts w:ascii="Arial" w:hAnsi="Arial" w:cs="Arial"/>
          <w:b/>
          <w:sz w:val="24"/>
          <w:szCs w:val="24"/>
        </w:rPr>
      </w:pPr>
    </w:p>
    <w:p w:rsidR="007F09CC" w:rsidRDefault="007F09CC" w:rsidP="001760A3">
      <w:pPr>
        <w:ind w:left="567" w:hanging="567"/>
        <w:rPr>
          <w:rFonts w:ascii="Arial" w:hAnsi="Arial" w:cs="Arial"/>
          <w:b/>
          <w:sz w:val="24"/>
          <w:szCs w:val="24"/>
        </w:rPr>
      </w:pPr>
    </w:p>
    <w:p w:rsidR="001760A3" w:rsidRPr="008F3CA4" w:rsidRDefault="001760A3" w:rsidP="001760A3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43F8F">
        <w:rPr>
          <w:rFonts w:ascii="Arial" w:hAnsi="Arial" w:cs="Arial"/>
          <w:b/>
          <w:sz w:val="24"/>
          <w:szCs w:val="24"/>
        </w:rPr>
        <w:t xml:space="preserve">1.2. </w:t>
      </w:r>
      <w:r w:rsidRPr="008F3CA4">
        <w:rPr>
          <w:rFonts w:ascii="Arial" w:hAnsi="Arial" w:cs="Arial"/>
          <w:b/>
          <w:sz w:val="24"/>
          <w:szCs w:val="24"/>
          <w:u w:val="single"/>
        </w:rPr>
        <w:t>Analysez les résultats obtenus</w:t>
      </w:r>
      <w:r w:rsidRPr="00E43F8F">
        <w:rPr>
          <w:rFonts w:ascii="Arial" w:hAnsi="Arial" w:cs="Arial"/>
          <w:b/>
          <w:sz w:val="24"/>
          <w:szCs w:val="24"/>
        </w:rPr>
        <w:t>.</w:t>
      </w:r>
    </w:p>
    <w:p w:rsidR="007A141C" w:rsidRPr="00E43F8F" w:rsidRDefault="007A141C" w:rsidP="007A141C">
      <w:pPr>
        <w:ind w:left="142" w:hanging="142"/>
        <w:rPr>
          <w:rFonts w:ascii="Arial" w:hAnsi="Arial" w:cs="Arial"/>
          <w:sz w:val="14"/>
          <w:szCs w:val="24"/>
        </w:rPr>
      </w:pPr>
    </w:p>
    <w:p w:rsidR="007A141C" w:rsidRPr="008F3CA4" w:rsidRDefault="007A141C" w:rsidP="00DC7D02">
      <w:pPr>
        <w:ind w:left="142" w:hanging="142"/>
        <w:rPr>
          <w:rFonts w:ascii="Arial" w:hAnsi="Arial" w:cs="Arial"/>
          <w:b/>
          <w:sz w:val="24"/>
          <w:szCs w:val="24"/>
        </w:rPr>
      </w:pPr>
      <w:r w:rsidRPr="008F3CA4">
        <w:rPr>
          <w:rFonts w:ascii="Arial" w:hAnsi="Arial" w:cs="Arial"/>
          <w:sz w:val="24"/>
          <w:szCs w:val="24"/>
        </w:rPr>
        <w:sym w:font="Wingdings" w:char="F06C"/>
      </w:r>
      <w:r w:rsidRPr="008F3CA4">
        <w:rPr>
          <w:rFonts w:ascii="Arial" w:hAnsi="Arial" w:cs="Arial"/>
          <w:sz w:val="24"/>
          <w:szCs w:val="24"/>
        </w:rPr>
        <w:t xml:space="preserve"> </w:t>
      </w:r>
      <w:r w:rsidRPr="008F3CA4">
        <w:rPr>
          <w:rFonts w:ascii="Arial" w:hAnsi="Arial" w:cs="Arial"/>
          <w:b/>
          <w:sz w:val="24"/>
          <w:szCs w:val="24"/>
        </w:rPr>
        <w:t>Au niveau du CA</w:t>
      </w:r>
    </w:p>
    <w:p w:rsidR="007A141C" w:rsidRPr="008F3CA4" w:rsidRDefault="007A141C" w:rsidP="00DC7D02">
      <w:pPr>
        <w:pStyle w:val="Paragraphedeliste"/>
        <w:numPr>
          <w:ilvl w:val="0"/>
          <w:numId w:val="17"/>
        </w:numPr>
        <w:ind w:left="426"/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 xml:space="preserve">L’objectif de CA n’est atteint ni en </w:t>
      </w:r>
      <w:r w:rsidR="00075189">
        <w:rPr>
          <w:sz w:val="24"/>
          <w:szCs w:val="24"/>
          <w:lang w:val="fr-FR"/>
        </w:rPr>
        <w:t>2017</w:t>
      </w:r>
      <w:r w:rsidRPr="008F3CA4">
        <w:rPr>
          <w:sz w:val="24"/>
          <w:szCs w:val="24"/>
          <w:lang w:val="fr-FR"/>
        </w:rPr>
        <w:t xml:space="preserve">, ni en </w:t>
      </w:r>
      <w:r w:rsidR="00075189">
        <w:rPr>
          <w:sz w:val="24"/>
          <w:szCs w:val="24"/>
          <w:lang w:val="fr-FR"/>
        </w:rPr>
        <w:t>2018</w:t>
      </w:r>
      <w:r w:rsidRPr="008F3CA4">
        <w:rPr>
          <w:sz w:val="24"/>
          <w:szCs w:val="24"/>
          <w:lang w:val="fr-FR"/>
        </w:rPr>
        <w:t xml:space="preserve"> (Taux de réalisation respectivement de 97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et 96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%).</w:t>
      </w:r>
    </w:p>
    <w:p w:rsidR="007A141C" w:rsidRPr="008F3CA4" w:rsidRDefault="007A141C" w:rsidP="00DC7D02">
      <w:pPr>
        <w:pStyle w:val="Paragraphedeliste"/>
        <w:numPr>
          <w:ilvl w:val="0"/>
          <w:numId w:val="17"/>
        </w:numPr>
        <w:ind w:left="426"/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>Au niveau global, le CA de l’UC a progressé de 5,58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 xml:space="preserve">% entre </w:t>
      </w:r>
      <w:r w:rsidR="00075189">
        <w:rPr>
          <w:sz w:val="24"/>
          <w:szCs w:val="24"/>
          <w:lang w:val="fr-FR"/>
        </w:rPr>
        <w:t>2017</w:t>
      </w:r>
      <w:r w:rsidRPr="008F3CA4">
        <w:rPr>
          <w:sz w:val="24"/>
          <w:szCs w:val="24"/>
          <w:lang w:val="fr-FR"/>
        </w:rPr>
        <w:t xml:space="preserve"> et </w:t>
      </w:r>
      <w:r w:rsidR="00075189">
        <w:rPr>
          <w:sz w:val="24"/>
          <w:szCs w:val="24"/>
          <w:lang w:val="fr-FR"/>
        </w:rPr>
        <w:t>2018</w:t>
      </w:r>
      <w:r w:rsidRPr="008F3CA4">
        <w:rPr>
          <w:sz w:val="24"/>
          <w:szCs w:val="24"/>
          <w:lang w:val="fr-FR"/>
        </w:rPr>
        <w:t>, grâce à une augmentation du CA de la quasi-totalité des familles, mais avec des évolutions variables selon les rayons : par exemple, une augmentation de +20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du CA du rayon Matériel Bureautique et Informatique (qui réalise 14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du CA de l’UC) et une baisse de 23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pour le rayon Mobilier dont le poids n’est que de 5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du CA total.</w:t>
      </w:r>
    </w:p>
    <w:p w:rsidR="007A141C" w:rsidRPr="008F3CA4" w:rsidRDefault="007A141C" w:rsidP="00DC7D02">
      <w:pPr>
        <w:pStyle w:val="Paragraphedeliste"/>
        <w:numPr>
          <w:ilvl w:val="0"/>
          <w:numId w:val="17"/>
        </w:numPr>
        <w:ind w:left="426"/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 xml:space="preserve">Les autres résultats sont moins significatifs (par </w:t>
      </w:r>
      <w:r w:rsidR="000452A5">
        <w:rPr>
          <w:sz w:val="24"/>
          <w:szCs w:val="24"/>
          <w:lang w:val="fr-FR"/>
        </w:rPr>
        <w:t>exemple, le r</w:t>
      </w:r>
      <w:r w:rsidRPr="008F3CA4">
        <w:rPr>
          <w:sz w:val="24"/>
          <w:szCs w:val="24"/>
          <w:lang w:val="fr-FR"/>
        </w:rPr>
        <w:t>ayon Téléphonie dont le CA augmente de 11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%, mais qui ne pèse que 2,8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 du CA total).</w:t>
      </w:r>
    </w:p>
    <w:p w:rsidR="001C5CCB" w:rsidRPr="00E43F8F" w:rsidRDefault="001C5CCB" w:rsidP="001C5CCB">
      <w:pPr>
        <w:pStyle w:val="Paragraphedeliste"/>
        <w:ind w:left="426"/>
        <w:rPr>
          <w:sz w:val="14"/>
          <w:szCs w:val="24"/>
          <w:lang w:val="fr-FR"/>
        </w:rPr>
      </w:pPr>
    </w:p>
    <w:p w:rsidR="007A141C" w:rsidRPr="008F3CA4" w:rsidRDefault="00E43F8F" w:rsidP="001C5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  <w:r w:rsidR="007A141C" w:rsidRPr="008F3CA4">
        <w:rPr>
          <w:rFonts w:ascii="Arial" w:hAnsi="Arial" w:cs="Arial"/>
          <w:b/>
          <w:sz w:val="24"/>
          <w:szCs w:val="24"/>
        </w:rPr>
        <w:t xml:space="preserve"> noter : </w:t>
      </w:r>
    </w:p>
    <w:p w:rsidR="007A141C" w:rsidRPr="008F3CA4" w:rsidRDefault="0052508C" w:rsidP="00DC7D02">
      <w:pPr>
        <w:pStyle w:val="Paragraphedeliste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7A141C" w:rsidRPr="008F3CA4">
        <w:rPr>
          <w:sz w:val="24"/>
          <w:szCs w:val="24"/>
          <w:lang w:val="fr-FR"/>
        </w:rPr>
        <w:t>a bonne performance du rayon Papeterie avec une hausse de 7,5</w:t>
      </w:r>
      <w:r w:rsidR="00876801">
        <w:rPr>
          <w:sz w:val="24"/>
          <w:szCs w:val="24"/>
          <w:lang w:val="fr-FR"/>
        </w:rPr>
        <w:t> </w:t>
      </w:r>
      <w:r w:rsidR="007A141C" w:rsidRPr="008F3CA4">
        <w:rPr>
          <w:sz w:val="24"/>
          <w:szCs w:val="24"/>
          <w:lang w:val="fr-FR"/>
        </w:rPr>
        <w:t>%, alors que ce rayon détient la part la plus importante de CA de l’UC (environ 36</w:t>
      </w:r>
      <w:r w:rsidR="00876801">
        <w:rPr>
          <w:sz w:val="24"/>
          <w:szCs w:val="24"/>
          <w:lang w:val="fr-FR"/>
        </w:rPr>
        <w:t> </w:t>
      </w:r>
      <w:r w:rsidR="007A141C" w:rsidRPr="008F3CA4">
        <w:rPr>
          <w:sz w:val="24"/>
          <w:szCs w:val="24"/>
          <w:lang w:val="fr-FR"/>
        </w:rPr>
        <w:t>%)</w:t>
      </w:r>
      <w:r>
        <w:rPr>
          <w:sz w:val="24"/>
          <w:szCs w:val="24"/>
          <w:lang w:val="fr-FR"/>
        </w:rPr>
        <w:t>.</w:t>
      </w:r>
    </w:p>
    <w:p w:rsidR="007A141C" w:rsidRPr="008F3CA4" w:rsidRDefault="0052508C" w:rsidP="00DC7D02">
      <w:pPr>
        <w:pStyle w:val="Paragraphedeliste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</w:t>
      </w:r>
      <w:r w:rsidR="007A141C" w:rsidRPr="008F3CA4">
        <w:rPr>
          <w:sz w:val="24"/>
          <w:szCs w:val="24"/>
          <w:lang w:val="fr-FR"/>
        </w:rPr>
        <w:t>êmes remarques pour le rayon Cartouches (hausse de 4,8</w:t>
      </w:r>
      <w:r w:rsidR="00876801">
        <w:rPr>
          <w:sz w:val="24"/>
          <w:szCs w:val="24"/>
          <w:lang w:val="fr-FR"/>
        </w:rPr>
        <w:t> </w:t>
      </w:r>
      <w:r w:rsidR="007A141C" w:rsidRPr="008F3CA4">
        <w:rPr>
          <w:sz w:val="24"/>
          <w:szCs w:val="24"/>
          <w:lang w:val="fr-FR"/>
        </w:rPr>
        <w:t>% du CA, avec un poids de 32</w:t>
      </w:r>
      <w:r w:rsidR="00876801">
        <w:rPr>
          <w:sz w:val="24"/>
          <w:szCs w:val="24"/>
          <w:lang w:val="fr-FR"/>
        </w:rPr>
        <w:t> </w:t>
      </w:r>
      <w:r w:rsidR="007A141C" w:rsidRPr="008F3CA4">
        <w:rPr>
          <w:sz w:val="24"/>
          <w:szCs w:val="24"/>
          <w:lang w:val="fr-FR"/>
        </w:rPr>
        <w:t>%).</w:t>
      </w:r>
    </w:p>
    <w:p w:rsidR="007A141C" w:rsidRPr="008F3CA4" w:rsidRDefault="007A141C" w:rsidP="00DC7D02">
      <w:pPr>
        <w:pStyle w:val="Paragraphedeliste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>3 familles de produits (Papeterie, Cartouches, Matériels bureautique et informatique) pèsent à elles seules plus de 82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 xml:space="preserve">% du CA du magasin en </w:t>
      </w:r>
      <w:r w:rsidR="00075189">
        <w:rPr>
          <w:sz w:val="24"/>
          <w:szCs w:val="24"/>
          <w:lang w:val="fr-FR"/>
        </w:rPr>
        <w:t>2018</w:t>
      </w:r>
      <w:r w:rsidRPr="008F3CA4">
        <w:rPr>
          <w:sz w:val="24"/>
          <w:szCs w:val="24"/>
          <w:lang w:val="fr-FR"/>
        </w:rPr>
        <w:t xml:space="preserve">. </w:t>
      </w:r>
    </w:p>
    <w:p w:rsidR="001C5CCB" w:rsidRPr="008F3CA4" w:rsidRDefault="001C5CCB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 xml:space="preserve">Autre indicateur : la valeur du panier moyen, qui est en recul entre les 2 </w:t>
      </w:r>
      <w:r w:rsidR="002E1F0D" w:rsidRPr="008F3CA4">
        <w:rPr>
          <w:sz w:val="24"/>
          <w:szCs w:val="24"/>
          <w:lang w:val="fr-FR"/>
        </w:rPr>
        <w:t>année</w:t>
      </w:r>
      <w:r w:rsidRPr="008F3CA4">
        <w:rPr>
          <w:sz w:val="24"/>
          <w:szCs w:val="24"/>
          <w:lang w:val="fr-FR"/>
        </w:rPr>
        <w:t xml:space="preserve">s </w:t>
      </w:r>
      <w:r w:rsidR="002E1F0D" w:rsidRPr="008F3CA4">
        <w:rPr>
          <w:sz w:val="24"/>
          <w:szCs w:val="24"/>
          <w:lang w:val="fr-FR"/>
        </w:rPr>
        <w:t>(-</w:t>
      </w:r>
      <w:r w:rsidRPr="008F3CA4">
        <w:rPr>
          <w:sz w:val="24"/>
          <w:szCs w:val="24"/>
          <w:lang w:val="fr-FR"/>
        </w:rPr>
        <w:t>3,51</w:t>
      </w:r>
      <w:r w:rsidR="00876801">
        <w:rPr>
          <w:sz w:val="24"/>
          <w:szCs w:val="24"/>
          <w:lang w:val="fr-FR"/>
        </w:rPr>
        <w:t> </w:t>
      </w:r>
      <w:r w:rsidRPr="008F3CA4">
        <w:rPr>
          <w:sz w:val="24"/>
          <w:szCs w:val="24"/>
          <w:lang w:val="fr-FR"/>
        </w:rPr>
        <w:t>%)</w:t>
      </w:r>
      <w:r w:rsidR="002E1F0D" w:rsidRPr="008F3CA4">
        <w:rPr>
          <w:sz w:val="24"/>
          <w:szCs w:val="24"/>
          <w:lang w:val="fr-FR"/>
        </w:rPr>
        <w:t xml:space="preserve">, </w:t>
      </w:r>
      <w:r w:rsidRPr="008F3CA4">
        <w:rPr>
          <w:sz w:val="24"/>
          <w:szCs w:val="24"/>
          <w:lang w:val="fr-FR"/>
        </w:rPr>
        <w:t>élément à surveiller.</w:t>
      </w:r>
    </w:p>
    <w:p w:rsidR="001C5CCB" w:rsidRPr="00E43F8F" w:rsidRDefault="001C5CCB" w:rsidP="001C5CCB">
      <w:pPr>
        <w:pStyle w:val="Paragraphedeliste"/>
        <w:rPr>
          <w:sz w:val="14"/>
          <w:szCs w:val="24"/>
          <w:lang w:val="fr-FR"/>
        </w:rPr>
      </w:pPr>
    </w:p>
    <w:p w:rsidR="001C5CCB" w:rsidRPr="008F3CA4" w:rsidRDefault="001C5CCB" w:rsidP="001C5CCB">
      <w:pPr>
        <w:rPr>
          <w:rFonts w:ascii="Arial" w:hAnsi="Arial" w:cs="Arial"/>
          <w:b/>
          <w:sz w:val="24"/>
          <w:szCs w:val="24"/>
          <w:u w:val="single"/>
        </w:rPr>
      </w:pPr>
      <w:r w:rsidRPr="008F3CA4">
        <w:rPr>
          <w:rFonts w:ascii="Arial" w:hAnsi="Arial" w:cs="Arial"/>
          <w:sz w:val="24"/>
          <w:szCs w:val="24"/>
        </w:rPr>
        <w:sym w:font="Wingdings" w:char="F06C"/>
      </w:r>
      <w:r w:rsidRPr="008F3CA4">
        <w:rPr>
          <w:rFonts w:ascii="Arial" w:hAnsi="Arial" w:cs="Arial"/>
          <w:sz w:val="24"/>
          <w:szCs w:val="24"/>
        </w:rPr>
        <w:t xml:space="preserve"> </w:t>
      </w:r>
      <w:r w:rsidRPr="00710967">
        <w:rPr>
          <w:rFonts w:ascii="Arial" w:hAnsi="Arial" w:cs="Arial"/>
          <w:b/>
          <w:sz w:val="24"/>
          <w:szCs w:val="24"/>
        </w:rPr>
        <w:t>Au niveau des marges</w:t>
      </w:r>
    </w:p>
    <w:p w:rsidR="001C5CCB" w:rsidRPr="008F3CA4" w:rsidRDefault="001C5CCB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 xml:space="preserve">Les taux de marque et/ou de marge n’évoluent pas de façon significative d’une année à l’autre pour la plupart des rayons, sauf pour le Matériel de bureau : - 5 points de taux de marque et - 8 points de taux de marge (soit </w:t>
      </w:r>
      <w:r w:rsidR="002E1F0D" w:rsidRPr="008F3CA4">
        <w:rPr>
          <w:sz w:val="24"/>
          <w:szCs w:val="24"/>
          <w:lang w:val="fr-FR"/>
        </w:rPr>
        <w:t xml:space="preserve">à cause d’une </w:t>
      </w:r>
      <w:r w:rsidRPr="008F3CA4">
        <w:rPr>
          <w:sz w:val="24"/>
          <w:szCs w:val="24"/>
          <w:lang w:val="fr-FR"/>
        </w:rPr>
        <w:t xml:space="preserve">hausse du prix d’achat ou </w:t>
      </w:r>
      <w:r w:rsidR="002E1F0D" w:rsidRPr="008F3CA4">
        <w:rPr>
          <w:sz w:val="24"/>
          <w:szCs w:val="24"/>
          <w:lang w:val="fr-FR"/>
        </w:rPr>
        <w:t xml:space="preserve">d’une </w:t>
      </w:r>
      <w:r w:rsidRPr="008F3CA4">
        <w:rPr>
          <w:sz w:val="24"/>
          <w:szCs w:val="24"/>
          <w:lang w:val="fr-FR"/>
        </w:rPr>
        <w:t>baisse du prix de vente).</w:t>
      </w:r>
    </w:p>
    <w:p w:rsidR="001C5CCB" w:rsidRPr="008F3CA4" w:rsidRDefault="0052508C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 w:rsidR="001C5CCB" w:rsidRPr="008F3CA4">
        <w:rPr>
          <w:sz w:val="24"/>
          <w:szCs w:val="24"/>
          <w:lang w:val="fr-FR"/>
        </w:rPr>
        <w:t xml:space="preserve"> noter des taux de marge (ou marque) élevés pour le rayon Cadeaux (proche de 70</w:t>
      </w:r>
      <w:r w:rsidR="00876801">
        <w:rPr>
          <w:sz w:val="24"/>
          <w:szCs w:val="24"/>
          <w:lang w:val="fr-FR"/>
        </w:rPr>
        <w:t> </w:t>
      </w:r>
      <w:r w:rsidR="001C5CCB" w:rsidRPr="008F3CA4">
        <w:rPr>
          <w:sz w:val="24"/>
          <w:szCs w:val="24"/>
          <w:lang w:val="fr-FR"/>
        </w:rPr>
        <w:t>% pour le taux de marge) et surtout les Services (ex.</w:t>
      </w:r>
      <w:r w:rsidR="00876801">
        <w:rPr>
          <w:sz w:val="24"/>
          <w:szCs w:val="24"/>
          <w:lang w:val="fr-FR"/>
        </w:rPr>
        <w:t> </w:t>
      </w:r>
      <w:r w:rsidR="001C5CCB" w:rsidRPr="008F3CA4">
        <w:rPr>
          <w:sz w:val="24"/>
          <w:szCs w:val="24"/>
          <w:lang w:val="fr-FR"/>
        </w:rPr>
        <w:t>: taux de marge de 170</w:t>
      </w:r>
      <w:r w:rsidR="00876801">
        <w:rPr>
          <w:sz w:val="24"/>
          <w:szCs w:val="24"/>
          <w:lang w:val="fr-FR"/>
        </w:rPr>
        <w:t> </w:t>
      </w:r>
      <w:r w:rsidR="001C5CCB" w:rsidRPr="008F3CA4">
        <w:rPr>
          <w:sz w:val="24"/>
          <w:szCs w:val="24"/>
          <w:lang w:val="fr-FR"/>
        </w:rPr>
        <w:t xml:space="preserve">% en </w:t>
      </w:r>
      <w:r w:rsidR="00075189">
        <w:rPr>
          <w:sz w:val="24"/>
          <w:szCs w:val="24"/>
          <w:lang w:val="fr-FR"/>
        </w:rPr>
        <w:t>2017</w:t>
      </w:r>
      <w:r w:rsidR="001C5CCB" w:rsidRPr="008F3CA4">
        <w:rPr>
          <w:sz w:val="24"/>
          <w:szCs w:val="24"/>
          <w:lang w:val="fr-FR"/>
        </w:rPr>
        <w:t xml:space="preserve">) mais leur part dans le CA total est relativement faible. </w:t>
      </w:r>
    </w:p>
    <w:p w:rsidR="001C5CCB" w:rsidRDefault="0052508C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 w:rsidR="001C5CCB" w:rsidRPr="008F3CA4">
        <w:rPr>
          <w:sz w:val="24"/>
          <w:szCs w:val="24"/>
          <w:lang w:val="fr-FR"/>
        </w:rPr>
        <w:t xml:space="preserve"> noter également des taux de marge (ou marque) relativement élevés pour le rayon le plus important dans le CA (Papeterie) (ex.Taux de marge de 65,44</w:t>
      </w:r>
      <w:r w:rsidR="00876801">
        <w:rPr>
          <w:sz w:val="24"/>
          <w:szCs w:val="24"/>
          <w:lang w:val="fr-FR"/>
        </w:rPr>
        <w:t> </w:t>
      </w:r>
      <w:r w:rsidR="001C5CCB" w:rsidRPr="008F3CA4">
        <w:rPr>
          <w:sz w:val="24"/>
          <w:szCs w:val="24"/>
          <w:lang w:val="fr-FR"/>
        </w:rPr>
        <w:t xml:space="preserve">% en </w:t>
      </w:r>
      <w:r w:rsidR="00075189">
        <w:rPr>
          <w:sz w:val="24"/>
          <w:szCs w:val="24"/>
          <w:lang w:val="fr-FR"/>
        </w:rPr>
        <w:t>2018</w:t>
      </w:r>
      <w:r w:rsidR="001C5CCB" w:rsidRPr="008F3CA4">
        <w:rPr>
          <w:sz w:val="24"/>
          <w:szCs w:val="24"/>
          <w:lang w:val="fr-FR"/>
        </w:rPr>
        <w:t>).</w:t>
      </w:r>
    </w:p>
    <w:p w:rsidR="007F09CC" w:rsidRPr="008F3CA4" w:rsidRDefault="0052508C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 w:rsidR="007F09CC">
        <w:rPr>
          <w:sz w:val="24"/>
          <w:szCs w:val="24"/>
          <w:lang w:val="fr-FR"/>
        </w:rPr>
        <w:t xml:space="preserve"> noter que pour le rayon papeter</w:t>
      </w:r>
      <w:r w:rsidR="00710967">
        <w:rPr>
          <w:sz w:val="24"/>
          <w:szCs w:val="24"/>
          <w:lang w:val="fr-FR"/>
        </w:rPr>
        <w:t>i</w:t>
      </w:r>
      <w:r w:rsidR="007F09CC">
        <w:rPr>
          <w:sz w:val="24"/>
          <w:szCs w:val="24"/>
          <w:lang w:val="fr-FR"/>
        </w:rPr>
        <w:t>e qui est le plus gros contributeur (36</w:t>
      </w:r>
      <w:r w:rsidR="00876801">
        <w:rPr>
          <w:sz w:val="24"/>
          <w:szCs w:val="24"/>
          <w:lang w:val="fr-FR"/>
        </w:rPr>
        <w:t> </w:t>
      </w:r>
      <w:r w:rsidR="007F09CC">
        <w:rPr>
          <w:sz w:val="24"/>
          <w:szCs w:val="24"/>
          <w:lang w:val="fr-FR"/>
        </w:rPr>
        <w:t>%)</w:t>
      </w:r>
      <w:r>
        <w:rPr>
          <w:sz w:val="24"/>
          <w:szCs w:val="24"/>
          <w:lang w:val="fr-FR"/>
        </w:rPr>
        <w:t>,</w:t>
      </w:r>
      <w:r w:rsidR="007F09CC">
        <w:rPr>
          <w:sz w:val="24"/>
          <w:szCs w:val="24"/>
          <w:lang w:val="fr-FR"/>
        </w:rPr>
        <w:t xml:space="preserve"> la marge augm</w:t>
      </w:r>
      <w:r w:rsidR="00876801">
        <w:rPr>
          <w:sz w:val="24"/>
          <w:szCs w:val="24"/>
          <w:lang w:val="fr-FR"/>
        </w:rPr>
        <w:t>ente de 11,</w:t>
      </w:r>
      <w:r w:rsidR="00FF1CAB">
        <w:rPr>
          <w:sz w:val="24"/>
          <w:szCs w:val="24"/>
          <w:lang w:val="fr-FR"/>
        </w:rPr>
        <w:t>3</w:t>
      </w:r>
      <w:r w:rsidR="007F09CC">
        <w:rPr>
          <w:sz w:val="24"/>
          <w:szCs w:val="24"/>
          <w:lang w:val="fr-FR"/>
        </w:rPr>
        <w:t>6</w:t>
      </w:r>
      <w:r w:rsidR="00876801">
        <w:rPr>
          <w:sz w:val="24"/>
          <w:szCs w:val="24"/>
          <w:lang w:val="fr-FR"/>
        </w:rPr>
        <w:t> </w:t>
      </w:r>
      <w:r w:rsidR="007F09CC">
        <w:rPr>
          <w:sz w:val="24"/>
          <w:szCs w:val="24"/>
          <w:lang w:val="fr-FR"/>
        </w:rPr>
        <w:t>%</w:t>
      </w:r>
      <w:r w:rsidR="00876801">
        <w:rPr>
          <w:sz w:val="24"/>
          <w:szCs w:val="24"/>
          <w:lang w:val="fr-FR"/>
        </w:rPr>
        <w:t>.</w:t>
      </w:r>
    </w:p>
    <w:p w:rsidR="001C5CCB" w:rsidRPr="00E43F8F" w:rsidRDefault="001C5CCB" w:rsidP="00E43F8F">
      <w:pPr>
        <w:pStyle w:val="Paragraphedeliste"/>
        <w:ind w:left="360"/>
        <w:rPr>
          <w:sz w:val="14"/>
          <w:szCs w:val="24"/>
          <w:lang w:val="fr-FR"/>
        </w:rPr>
      </w:pPr>
    </w:p>
    <w:p w:rsidR="001C5CCB" w:rsidRPr="00111C48" w:rsidRDefault="001C5CCB" w:rsidP="008F3CA4">
      <w:pPr>
        <w:pStyle w:val="Paragraphedeliste"/>
        <w:ind w:left="0"/>
        <w:rPr>
          <w:rFonts w:eastAsia="Calibri"/>
          <w:b/>
          <w:color w:val="auto"/>
          <w:sz w:val="24"/>
          <w:szCs w:val="24"/>
          <w:lang w:val="fr-FR"/>
        </w:rPr>
      </w:pPr>
      <w:r w:rsidRPr="008F3CA4">
        <w:rPr>
          <w:b/>
          <w:sz w:val="24"/>
          <w:szCs w:val="24"/>
        </w:rPr>
        <w:sym w:font="Wingdings" w:char="F06C"/>
      </w:r>
      <w:r w:rsidRPr="008F3CA4">
        <w:rPr>
          <w:b/>
          <w:sz w:val="24"/>
          <w:szCs w:val="24"/>
        </w:rPr>
        <w:t xml:space="preserve"> </w:t>
      </w:r>
      <w:r w:rsidRPr="00111C48">
        <w:rPr>
          <w:rFonts w:eastAsia="Calibri"/>
          <w:b/>
          <w:color w:val="auto"/>
          <w:sz w:val="24"/>
          <w:szCs w:val="24"/>
          <w:lang w:val="fr-FR"/>
        </w:rPr>
        <w:t>Conclusion </w:t>
      </w:r>
    </w:p>
    <w:p w:rsidR="001C5CCB" w:rsidRPr="008F3CA4" w:rsidRDefault="001C5CCB" w:rsidP="00DC7D02">
      <w:pPr>
        <w:pStyle w:val="Paragraphedeliste"/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r w:rsidRPr="008F3CA4">
        <w:rPr>
          <w:sz w:val="24"/>
          <w:szCs w:val="24"/>
          <w:lang w:val="fr-FR"/>
        </w:rPr>
        <w:t xml:space="preserve">On note une évolution positive du CA entre les 2 </w:t>
      </w:r>
      <w:r w:rsidR="000806DD">
        <w:rPr>
          <w:sz w:val="24"/>
          <w:szCs w:val="24"/>
          <w:lang w:val="fr-FR"/>
        </w:rPr>
        <w:t>années</w:t>
      </w:r>
      <w:r w:rsidRPr="008F3CA4">
        <w:rPr>
          <w:sz w:val="24"/>
          <w:szCs w:val="24"/>
          <w:lang w:val="fr-FR"/>
        </w:rPr>
        <w:t xml:space="preserve">  ; cependant les objectifs ne sont pas atteints ; les rayons qui ont le plus de poids dans le CA de l’UC ont des taux de marge ou marque plutôt élevés.</w:t>
      </w:r>
    </w:p>
    <w:p w:rsidR="000806DD" w:rsidRPr="00075189" w:rsidRDefault="001C5CCB" w:rsidP="001777A8">
      <w:pPr>
        <w:pStyle w:val="Paragraphedeliste"/>
        <w:numPr>
          <w:ilvl w:val="0"/>
          <w:numId w:val="18"/>
        </w:numPr>
        <w:rPr>
          <w:sz w:val="24"/>
          <w:szCs w:val="24"/>
          <w:lang w:val="fr-FR"/>
        </w:rPr>
      </w:pPr>
      <w:r w:rsidRPr="00876801">
        <w:rPr>
          <w:sz w:val="24"/>
          <w:szCs w:val="24"/>
          <w:lang w:val="fr-FR"/>
        </w:rPr>
        <w:t>La situation est globalement favorable, sauf pour la famille Mobilier de bureau</w:t>
      </w:r>
      <w:r w:rsidR="00E43F8F" w:rsidRPr="00876801">
        <w:rPr>
          <w:sz w:val="24"/>
          <w:szCs w:val="24"/>
          <w:lang w:val="fr-FR"/>
        </w:rPr>
        <w:t>.</w:t>
      </w:r>
      <w:r w:rsidR="000806DD" w:rsidRPr="00075189">
        <w:rPr>
          <w:sz w:val="24"/>
          <w:szCs w:val="24"/>
          <w:lang w:val="fr-FR"/>
        </w:rPr>
        <w:br w:type="page"/>
      </w:r>
    </w:p>
    <w:p w:rsidR="000806DD" w:rsidRPr="008F3CA4" w:rsidRDefault="000806DD" w:rsidP="000806DD">
      <w:pPr>
        <w:pStyle w:val="Paragraphedeliste"/>
        <w:ind w:left="360"/>
        <w:jc w:val="both"/>
        <w:rPr>
          <w:sz w:val="24"/>
          <w:szCs w:val="24"/>
          <w:lang w:val="fr-FR"/>
        </w:rPr>
      </w:pPr>
    </w:p>
    <w:p w:rsidR="001760A3" w:rsidRPr="00E43F8F" w:rsidRDefault="001760A3" w:rsidP="001760A3">
      <w:pPr>
        <w:pStyle w:val="Paragraphedeliste"/>
        <w:spacing w:line="240" w:lineRule="auto"/>
        <w:ind w:left="567" w:hanging="567"/>
        <w:jc w:val="both"/>
        <w:rPr>
          <w:sz w:val="14"/>
          <w:szCs w:val="24"/>
          <w:highlight w:val="cyan"/>
          <w:lang w:val="fr-FR"/>
        </w:rPr>
      </w:pPr>
    </w:p>
    <w:p w:rsidR="001760A3" w:rsidRPr="0052508C" w:rsidRDefault="001760A3" w:rsidP="001760A3">
      <w:pPr>
        <w:pStyle w:val="Titre7"/>
        <w:spacing w:before="0" w:after="0"/>
        <w:rPr>
          <w:rFonts w:ascii="Arial" w:hAnsi="Arial" w:cs="Arial"/>
          <w:b/>
        </w:rPr>
      </w:pPr>
      <w:r w:rsidRPr="00E43F8F">
        <w:rPr>
          <w:rFonts w:ascii="Arial" w:hAnsi="Arial" w:cs="Arial"/>
          <w:b/>
        </w:rPr>
        <w:t xml:space="preserve">1.3. </w:t>
      </w:r>
      <w:r w:rsidRPr="008F3CA4">
        <w:rPr>
          <w:rFonts w:ascii="Arial" w:hAnsi="Arial" w:cs="Arial"/>
          <w:b/>
          <w:u w:val="single"/>
        </w:rPr>
        <w:t xml:space="preserve">Préparez l’organisation de la réunion et rédigez l'ordre du </w:t>
      </w:r>
      <w:r w:rsidR="0052508C">
        <w:rPr>
          <w:rFonts w:ascii="Arial" w:hAnsi="Arial" w:cs="Arial"/>
          <w:b/>
          <w:u w:val="single"/>
        </w:rPr>
        <w:t xml:space="preserve">jour </w:t>
      </w:r>
      <w:r w:rsidR="001777A8" w:rsidRPr="001777A8">
        <w:rPr>
          <w:rFonts w:ascii="Arial" w:hAnsi="Arial" w:cs="Arial"/>
          <w:b/>
          <w:u w:val="single"/>
        </w:rPr>
        <w:t>détaillé</w:t>
      </w:r>
      <w:r w:rsidR="0052508C">
        <w:rPr>
          <w:rFonts w:ascii="Arial" w:hAnsi="Arial" w:cs="Arial"/>
          <w:b/>
        </w:rPr>
        <w:t>.</w:t>
      </w:r>
    </w:p>
    <w:p w:rsidR="008B0C64" w:rsidRPr="008F3CA4" w:rsidRDefault="008B0C64" w:rsidP="00E43F8F">
      <w:pPr>
        <w:pStyle w:val="Titre7"/>
        <w:numPr>
          <w:ilvl w:val="0"/>
          <w:numId w:val="25"/>
        </w:numPr>
        <w:spacing w:before="120" w:after="0"/>
        <w:rPr>
          <w:rFonts w:ascii="Arial" w:hAnsi="Arial" w:cs="Arial"/>
          <w:b/>
        </w:rPr>
      </w:pPr>
      <w:r w:rsidRPr="008F3CA4">
        <w:rPr>
          <w:rFonts w:ascii="Arial" w:hAnsi="Arial" w:cs="Arial"/>
          <w:b/>
        </w:rPr>
        <w:t xml:space="preserve">Préparation de l’organisation </w:t>
      </w:r>
      <w:r w:rsidR="008F3CA4" w:rsidRPr="008F3CA4">
        <w:rPr>
          <w:rFonts w:ascii="Arial" w:hAnsi="Arial" w:cs="Arial"/>
          <w:b/>
        </w:rPr>
        <w:t>de la réunion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Définir les objectifs de la réunion,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Définir l’ordre du jour,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Arrêter une date et une heure en s’assurant de la disponibilité des participants,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Réserver la salle de réunion et prévoir le matériel nécessaire,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Informer les participants de la date et de l’heure,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>Préparer le</w:t>
      </w:r>
      <w:r w:rsidR="00572368">
        <w:rPr>
          <w:rFonts w:ascii="Arial" w:hAnsi="Arial" w:cs="Arial"/>
          <w:iCs/>
          <w:sz w:val="24"/>
          <w:szCs w:val="24"/>
        </w:rPr>
        <w:t xml:space="preserve"> document de synthèse</w:t>
      </w:r>
      <w:r w:rsidRPr="008F3CA4">
        <w:rPr>
          <w:rFonts w:ascii="Arial" w:hAnsi="Arial" w:cs="Arial"/>
          <w:iCs/>
          <w:sz w:val="24"/>
          <w:szCs w:val="24"/>
        </w:rPr>
        <w:t xml:space="preserve"> à diffuse</w:t>
      </w:r>
      <w:r w:rsidR="00572368">
        <w:rPr>
          <w:rFonts w:ascii="Arial" w:hAnsi="Arial" w:cs="Arial"/>
          <w:iCs/>
          <w:sz w:val="24"/>
          <w:szCs w:val="24"/>
        </w:rPr>
        <w:t>r</w:t>
      </w:r>
      <w:r w:rsidRPr="008F3CA4">
        <w:rPr>
          <w:rFonts w:ascii="Arial" w:hAnsi="Arial" w:cs="Arial"/>
          <w:iCs/>
          <w:sz w:val="24"/>
          <w:szCs w:val="24"/>
        </w:rPr>
        <w:t>,</w:t>
      </w:r>
    </w:p>
    <w:p w:rsidR="008B0C64" w:rsidRPr="008F3CA4" w:rsidRDefault="008B0C64" w:rsidP="008B0C64">
      <w:pPr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8F3CA4">
        <w:rPr>
          <w:rFonts w:ascii="Arial" w:hAnsi="Arial" w:cs="Arial"/>
          <w:iCs/>
          <w:sz w:val="24"/>
          <w:szCs w:val="24"/>
        </w:rPr>
        <w:t xml:space="preserve">Aménager la salle : </w:t>
      </w:r>
      <w:r w:rsidRPr="008F3CA4">
        <w:rPr>
          <w:rFonts w:ascii="Arial" w:hAnsi="Arial" w:cs="Arial"/>
          <w:sz w:val="24"/>
          <w:szCs w:val="24"/>
        </w:rPr>
        <w:t>disposition de la salle de réunion en fonction du nombre de participants et du local disponible. Suggérer une disposition en « U »,</w:t>
      </w:r>
    </w:p>
    <w:p w:rsidR="008B0C64" w:rsidRPr="008F3CA4" w:rsidRDefault="008B0C64" w:rsidP="008F3CA4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8F3CA4">
        <w:rPr>
          <w:rFonts w:ascii="Arial" w:hAnsi="Arial" w:cs="Arial"/>
          <w:sz w:val="24"/>
          <w:szCs w:val="24"/>
        </w:rPr>
        <w:t>Prévoir le suivi de la réunion</w:t>
      </w:r>
      <w:r w:rsidRPr="008F3CA4">
        <w:rPr>
          <w:rFonts w:ascii="Arial" w:hAnsi="Arial" w:cs="Arial"/>
          <w:b/>
          <w:sz w:val="24"/>
          <w:szCs w:val="24"/>
        </w:rPr>
        <w:t> :</w:t>
      </w:r>
      <w:r w:rsidRPr="008F3CA4">
        <w:rPr>
          <w:rFonts w:ascii="Arial" w:hAnsi="Arial" w:cs="Arial"/>
          <w:sz w:val="24"/>
          <w:szCs w:val="24"/>
        </w:rPr>
        <w:t xml:space="preserve"> questions et problèmes soulevés, , rédaction d’un compte-rendu etc.</w:t>
      </w:r>
    </w:p>
    <w:p w:rsidR="0037196D" w:rsidRPr="00710967" w:rsidRDefault="008B0C64" w:rsidP="006D25AE">
      <w:pPr>
        <w:pStyle w:val="Paragraphedeliste"/>
        <w:numPr>
          <w:ilvl w:val="0"/>
          <w:numId w:val="29"/>
        </w:numPr>
        <w:spacing w:before="120" w:after="120"/>
        <w:ind w:left="426"/>
        <w:rPr>
          <w:b/>
          <w:bCs/>
          <w:sz w:val="24"/>
          <w:szCs w:val="24"/>
          <w:lang w:val="fr-FR"/>
        </w:rPr>
      </w:pPr>
      <w:r w:rsidRPr="00710967">
        <w:rPr>
          <w:b/>
          <w:sz w:val="24"/>
          <w:szCs w:val="24"/>
          <w:lang w:val="fr-FR"/>
        </w:rPr>
        <w:t>Ordre du jour de la réunion.</w:t>
      </w:r>
    </w:p>
    <w:p w:rsidR="008B0C64" w:rsidRPr="00DC7D02" w:rsidRDefault="008B0C64" w:rsidP="0037196D">
      <w:pPr>
        <w:pStyle w:val="Paragraphedeliste"/>
        <w:spacing w:before="120" w:after="120"/>
        <w:ind w:left="426"/>
        <w:rPr>
          <w:b/>
          <w:bCs/>
          <w:sz w:val="24"/>
          <w:szCs w:val="24"/>
          <w:u w:val="single"/>
          <w:lang w:val="fr-FR"/>
        </w:rPr>
      </w:pPr>
      <w:r w:rsidRPr="00DC7D02">
        <w:rPr>
          <w:b/>
          <w:sz w:val="24"/>
          <w:szCs w:val="24"/>
          <w:u w:val="single"/>
          <w:lang w:val="fr-FR"/>
        </w:rPr>
        <w:t xml:space="preserve"> </w:t>
      </w:r>
    </w:p>
    <w:p w:rsidR="006D25AE" w:rsidRPr="00DC7D02" w:rsidRDefault="00572368" w:rsidP="00A6197C">
      <w:pPr>
        <w:pStyle w:val="Paragraphedeliste"/>
        <w:numPr>
          <w:ilvl w:val="0"/>
          <w:numId w:val="35"/>
        </w:numPr>
        <w:rPr>
          <w:sz w:val="24"/>
          <w:lang w:val="fr-FR"/>
        </w:rPr>
      </w:pPr>
      <w:r w:rsidRPr="00DC7D02">
        <w:rPr>
          <w:sz w:val="24"/>
          <w:lang w:val="fr-FR"/>
        </w:rPr>
        <w:t xml:space="preserve">Présentation des chiffres clé de l’année </w:t>
      </w:r>
      <w:r w:rsidR="00075189">
        <w:rPr>
          <w:sz w:val="24"/>
          <w:lang w:val="fr-FR"/>
        </w:rPr>
        <w:t>2018</w:t>
      </w:r>
      <w:r w:rsidR="00A6197C" w:rsidRPr="00DC7D02">
        <w:rPr>
          <w:sz w:val="24"/>
          <w:lang w:val="fr-FR"/>
        </w:rPr>
        <w:t xml:space="preserve"> (</w:t>
      </w:r>
      <w:r w:rsidR="006D25AE" w:rsidRPr="00DC7D02">
        <w:rPr>
          <w:sz w:val="24"/>
          <w:lang w:val="fr-FR"/>
        </w:rPr>
        <w:t>Evolution globale du CA du magasin et des marges, ainsi que des indicateurs (panier moyen, nombre de clients)</w:t>
      </w:r>
    </w:p>
    <w:p w:rsidR="006D25AE" w:rsidRPr="00572368" w:rsidRDefault="006D25AE" w:rsidP="006D25AE">
      <w:pPr>
        <w:pStyle w:val="Paragraphedeliste"/>
        <w:spacing w:line="240" w:lineRule="auto"/>
        <w:ind w:left="662"/>
        <w:contextualSpacing w:val="0"/>
        <w:rPr>
          <w:sz w:val="24"/>
          <w:lang w:val="fr-FR"/>
        </w:rPr>
      </w:pPr>
    </w:p>
    <w:p w:rsidR="00572368" w:rsidRPr="006D25AE" w:rsidRDefault="006D25AE" w:rsidP="00A6197C">
      <w:pPr>
        <w:pStyle w:val="Paragraphedeliste"/>
        <w:numPr>
          <w:ilvl w:val="0"/>
          <w:numId w:val="35"/>
        </w:numPr>
        <w:spacing w:line="240" w:lineRule="auto"/>
        <w:contextualSpacing w:val="0"/>
        <w:rPr>
          <w:sz w:val="24"/>
          <w:lang w:val="fr-FR"/>
        </w:rPr>
      </w:pPr>
      <w:r w:rsidRPr="006D25AE">
        <w:rPr>
          <w:sz w:val="24"/>
          <w:lang w:val="fr-FR"/>
        </w:rPr>
        <w:t>Analyse des résultats par rayon</w:t>
      </w:r>
      <w:r w:rsidR="00684040">
        <w:rPr>
          <w:sz w:val="24"/>
          <w:lang w:val="fr-FR"/>
        </w:rPr>
        <w:t xml:space="preserve"> (discussion avec les collaborateurs)</w:t>
      </w:r>
    </w:p>
    <w:p w:rsidR="006D25AE" w:rsidRPr="006D25AE" w:rsidRDefault="006D25AE" w:rsidP="006D25AE">
      <w:pPr>
        <w:pStyle w:val="Paragraphedeliste"/>
        <w:spacing w:line="240" w:lineRule="auto"/>
        <w:ind w:left="426"/>
        <w:contextualSpacing w:val="0"/>
        <w:rPr>
          <w:sz w:val="24"/>
          <w:lang w:val="fr-FR"/>
        </w:rPr>
      </w:pPr>
    </w:p>
    <w:p w:rsidR="00684040" w:rsidRPr="00684040" w:rsidRDefault="006D25AE" w:rsidP="00A6197C">
      <w:pPr>
        <w:pStyle w:val="Paragraphedeliste"/>
        <w:numPr>
          <w:ilvl w:val="0"/>
          <w:numId w:val="35"/>
        </w:numPr>
        <w:spacing w:line="240" w:lineRule="auto"/>
        <w:contextualSpacing w:val="0"/>
        <w:rPr>
          <w:sz w:val="24"/>
          <w:lang w:val="fr-FR"/>
        </w:rPr>
      </w:pPr>
      <w:r w:rsidRPr="006D25AE">
        <w:rPr>
          <w:sz w:val="24"/>
          <w:lang w:val="fr-FR"/>
        </w:rPr>
        <w:t xml:space="preserve">Présentation des </w:t>
      </w:r>
      <w:r w:rsidR="00684040" w:rsidRPr="00684040">
        <w:rPr>
          <w:sz w:val="24"/>
          <w:szCs w:val="24"/>
          <w:lang w:val="fr-FR"/>
        </w:rPr>
        <w:t xml:space="preserve">préconisations </w:t>
      </w:r>
      <w:r w:rsidRPr="006D25AE">
        <w:rPr>
          <w:sz w:val="24"/>
          <w:lang w:val="fr-FR"/>
        </w:rPr>
        <w:t xml:space="preserve">à </w:t>
      </w:r>
      <w:r w:rsidR="00684040">
        <w:rPr>
          <w:sz w:val="24"/>
          <w:lang w:val="fr-FR"/>
        </w:rPr>
        <w:t>appliquer</w:t>
      </w:r>
      <w:r w:rsidRPr="006D25AE">
        <w:rPr>
          <w:sz w:val="24"/>
          <w:lang w:val="fr-FR"/>
        </w:rPr>
        <w:t xml:space="preserve"> pour remédier aux </w:t>
      </w:r>
      <w:r>
        <w:rPr>
          <w:sz w:val="24"/>
          <w:lang w:val="fr-FR"/>
        </w:rPr>
        <w:t>insuffisances consta</w:t>
      </w:r>
      <w:r w:rsidR="00684040">
        <w:rPr>
          <w:sz w:val="24"/>
          <w:lang w:val="fr-FR"/>
        </w:rPr>
        <w:t>t</w:t>
      </w:r>
      <w:r w:rsidR="0052508C">
        <w:rPr>
          <w:sz w:val="24"/>
          <w:lang w:val="fr-FR"/>
        </w:rPr>
        <w:t>ées</w:t>
      </w:r>
    </w:p>
    <w:p w:rsidR="00684040" w:rsidRPr="006D25AE" w:rsidRDefault="00684040" w:rsidP="00684040">
      <w:pPr>
        <w:pStyle w:val="Paragraphedeliste"/>
        <w:spacing w:line="240" w:lineRule="auto"/>
        <w:ind w:left="662"/>
        <w:contextualSpacing w:val="0"/>
        <w:rPr>
          <w:sz w:val="24"/>
          <w:lang w:val="fr-FR"/>
        </w:rPr>
      </w:pPr>
    </w:p>
    <w:p w:rsidR="001D0EC7" w:rsidRDefault="001D0EC7" w:rsidP="008F3CA4">
      <w:pPr>
        <w:pStyle w:val="Paragraphedeliste"/>
        <w:spacing w:line="240" w:lineRule="auto"/>
        <w:ind w:left="567" w:hanging="567"/>
        <w:jc w:val="both"/>
        <w:rPr>
          <w:sz w:val="24"/>
          <w:szCs w:val="24"/>
          <w:lang w:val="fr-FR"/>
        </w:rPr>
      </w:pPr>
    </w:p>
    <w:p w:rsidR="000806DD" w:rsidRDefault="000806D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4950" w:rsidRDefault="005B4950" w:rsidP="00472820">
      <w:pPr>
        <w:ind w:left="142" w:hanging="142"/>
        <w:rPr>
          <w:rFonts w:ascii="Arial" w:hAnsi="Arial" w:cs="Arial"/>
          <w:b/>
          <w:sz w:val="24"/>
          <w:szCs w:val="24"/>
        </w:rPr>
      </w:pPr>
    </w:p>
    <w:p w:rsidR="004B14CB" w:rsidRDefault="004B14CB" w:rsidP="00472820">
      <w:pPr>
        <w:ind w:left="142" w:hanging="142"/>
        <w:rPr>
          <w:rFonts w:ascii="Arial" w:hAnsi="Arial" w:cs="Arial"/>
          <w:b/>
          <w:sz w:val="24"/>
          <w:szCs w:val="24"/>
        </w:rPr>
      </w:pPr>
    </w:p>
    <w:bookmarkEnd w:id="1"/>
    <w:p w:rsidR="00837CD6" w:rsidRDefault="00E43F8F" w:rsidP="0011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DOSSIER 2 : Management et </w:t>
      </w:r>
      <w:r w:rsidR="00837CD6" w:rsidRPr="005B4950">
        <w:rPr>
          <w:rFonts w:ascii="Arial" w:hAnsi="Arial" w:cs="Arial"/>
          <w:b/>
          <w:sz w:val="24"/>
          <w:szCs w:val="24"/>
        </w:rPr>
        <w:t>valori</w:t>
      </w:r>
      <w:r w:rsidR="00823BDB" w:rsidRPr="005B4950">
        <w:rPr>
          <w:rFonts w:ascii="Arial" w:hAnsi="Arial" w:cs="Arial"/>
          <w:b/>
          <w:sz w:val="24"/>
          <w:szCs w:val="24"/>
        </w:rPr>
        <w:t>sation du potentiel de l’équipe</w:t>
      </w:r>
    </w:p>
    <w:p w:rsidR="00E43F8F" w:rsidRPr="005B4950" w:rsidRDefault="00E43F8F" w:rsidP="0011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(Annexes 3 à 7)</w:t>
      </w:r>
    </w:p>
    <w:p w:rsidR="00555023" w:rsidRPr="007422F9" w:rsidRDefault="00555023" w:rsidP="00555023">
      <w:pPr>
        <w:ind w:left="567" w:hanging="567"/>
        <w:rPr>
          <w:rFonts w:ascii="Arial" w:hAnsi="Arial" w:cs="Arial"/>
          <w:b/>
          <w:sz w:val="16"/>
          <w:szCs w:val="16"/>
          <w:u w:val="single"/>
        </w:rPr>
      </w:pPr>
    </w:p>
    <w:p w:rsidR="00555023" w:rsidRPr="00555023" w:rsidRDefault="00555023" w:rsidP="00555023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43F8F">
        <w:rPr>
          <w:rFonts w:ascii="Arial" w:hAnsi="Arial" w:cs="Arial"/>
          <w:b/>
          <w:sz w:val="24"/>
          <w:szCs w:val="24"/>
        </w:rPr>
        <w:t>2.1.</w:t>
      </w:r>
      <w:r w:rsidRPr="00E43F8F">
        <w:rPr>
          <w:rFonts w:ascii="Arial" w:hAnsi="Arial" w:cs="Arial"/>
          <w:b/>
          <w:sz w:val="24"/>
          <w:szCs w:val="24"/>
        </w:rPr>
        <w:tab/>
      </w:r>
      <w:r w:rsidRPr="00555023">
        <w:rPr>
          <w:rFonts w:ascii="Arial" w:hAnsi="Arial" w:cs="Arial"/>
          <w:b/>
          <w:sz w:val="24"/>
          <w:szCs w:val="24"/>
          <w:u w:val="single"/>
        </w:rPr>
        <w:t xml:space="preserve">Indiquez les principaux enseignements que </w:t>
      </w:r>
      <w:r w:rsidR="00E43F8F">
        <w:rPr>
          <w:rFonts w:ascii="Arial" w:hAnsi="Arial" w:cs="Arial"/>
          <w:b/>
          <w:sz w:val="24"/>
          <w:szCs w:val="24"/>
          <w:u w:val="single"/>
        </w:rPr>
        <w:t>vous pouvez</w:t>
      </w:r>
      <w:r w:rsidRPr="00555023">
        <w:rPr>
          <w:rFonts w:ascii="Arial" w:hAnsi="Arial" w:cs="Arial"/>
          <w:b/>
          <w:sz w:val="24"/>
          <w:szCs w:val="24"/>
          <w:u w:val="single"/>
        </w:rPr>
        <w:t xml:space="preserve"> tirer de</w:t>
      </w:r>
      <w:r w:rsidR="00E43F8F">
        <w:rPr>
          <w:rFonts w:ascii="Arial" w:hAnsi="Arial" w:cs="Arial"/>
          <w:b/>
          <w:sz w:val="24"/>
          <w:szCs w:val="24"/>
          <w:u w:val="single"/>
        </w:rPr>
        <w:t xml:space="preserve">s résultats de </w:t>
      </w:r>
      <w:r w:rsidRPr="00555023">
        <w:rPr>
          <w:rFonts w:ascii="Arial" w:hAnsi="Arial" w:cs="Arial"/>
          <w:b/>
          <w:sz w:val="24"/>
          <w:szCs w:val="24"/>
          <w:u w:val="single"/>
        </w:rPr>
        <w:t>l’enquête de satisfaction réalisée auprès des professionnels</w:t>
      </w:r>
      <w:r w:rsidRPr="00E43F8F">
        <w:rPr>
          <w:rFonts w:ascii="Arial" w:hAnsi="Arial" w:cs="Arial"/>
          <w:b/>
          <w:sz w:val="24"/>
          <w:szCs w:val="24"/>
        </w:rPr>
        <w:t>.</w:t>
      </w:r>
    </w:p>
    <w:p w:rsidR="00555023" w:rsidRPr="00E43F8F" w:rsidRDefault="00555023" w:rsidP="00472820">
      <w:pPr>
        <w:ind w:left="142" w:hanging="142"/>
        <w:rPr>
          <w:rFonts w:ascii="Arial" w:hAnsi="Arial" w:cs="Arial"/>
          <w:b/>
          <w:sz w:val="20"/>
          <w:szCs w:val="24"/>
          <w:u w:val="single"/>
        </w:rPr>
      </w:pPr>
    </w:p>
    <w:tbl>
      <w:tblPr>
        <w:tblW w:w="157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430"/>
        <w:gridCol w:w="9214"/>
      </w:tblGrid>
      <w:tr w:rsidR="00384515" w:rsidRPr="000806DD" w:rsidTr="000806DD">
        <w:tc>
          <w:tcPr>
            <w:tcW w:w="2057" w:type="dxa"/>
            <w:shd w:val="clear" w:color="auto" w:fill="auto"/>
          </w:tcPr>
          <w:p w:rsidR="00280D3E" w:rsidRPr="000806DD" w:rsidRDefault="00280D3E" w:rsidP="00111C4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30" w:type="dxa"/>
            <w:shd w:val="clear" w:color="auto" w:fill="auto"/>
          </w:tcPr>
          <w:p w:rsidR="00280D3E" w:rsidRPr="000806DD" w:rsidRDefault="00280D3E" w:rsidP="00111C48">
            <w:pPr>
              <w:jc w:val="center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Points positifs</w:t>
            </w:r>
          </w:p>
        </w:tc>
        <w:tc>
          <w:tcPr>
            <w:tcW w:w="9214" w:type="dxa"/>
            <w:shd w:val="clear" w:color="auto" w:fill="auto"/>
          </w:tcPr>
          <w:p w:rsidR="00280D3E" w:rsidRPr="000806DD" w:rsidRDefault="00280D3E" w:rsidP="00111C48">
            <w:pPr>
              <w:jc w:val="center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Points négatifs</w:t>
            </w:r>
          </w:p>
        </w:tc>
      </w:tr>
      <w:tr w:rsidR="00384515" w:rsidRPr="000806DD" w:rsidTr="000452A5">
        <w:tc>
          <w:tcPr>
            <w:tcW w:w="2057" w:type="dxa"/>
            <w:shd w:val="clear" w:color="auto" w:fill="auto"/>
            <w:vAlign w:val="center"/>
          </w:tcPr>
          <w:p w:rsidR="00280D3E" w:rsidRPr="000806DD" w:rsidRDefault="00280D3E" w:rsidP="00111C48">
            <w:pPr>
              <w:pStyle w:val="Paragraphedeliste"/>
              <w:spacing w:line="240" w:lineRule="auto"/>
              <w:ind w:left="0"/>
              <w:rPr>
                <w:b/>
                <w:lang w:val="fr-FR"/>
              </w:rPr>
            </w:pPr>
            <w:r w:rsidRPr="000806DD">
              <w:rPr>
                <w:b/>
                <w:lang w:val="fr-FR"/>
              </w:rPr>
              <w:t>Te</w:t>
            </w:r>
            <w:r w:rsidR="009B6E31" w:rsidRPr="000806DD">
              <w:rPr>
                <w:b/>
                <w:lang w:val="fr-FR"/>
              </w:rPr>
              <w:t>nue du magasin et marchandisage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80D3E" w:rsidRPr="000806DD" w:rsidRDefault="00360E7D" w:rsidP="000452A5">
            <w:pPr>
              <w:pStyle w:val="Paragraphedeliste"/>
              <w:spacing w:line="240" w:lineRule="auto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Les produits proposés sont </w:t>
            </w:r>
            <w:r w:rsidR="00280D3E" w:rsidRPr="000806DD">
              <w:rPr>
                <w:lang w:val="fr-FR"/>
              </w:rPr>
              <w:t>perçu</w:t>
            </w:r>
            <w:r>
              <w:rPr>
                <w:lang w:val="fr-FR"/>
              </w:rPr>
              <w:t>s comme adaptés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F6ED7" w:rsidRPr="000806DD" w:rsidRDefault="0052508C" w:rsidP="000452A5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42" w:hanging="142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280D3E" w:rsidRPr="000806DD">
              <w:rPr>
                <w:lang w:val="fr-FR"/>
              </w:rPr>
              <w:t>l’étiquetage</w:t>
            </w:r>
            <w:r w:rsidR="007F6ED7" w:rsidRPr="000806DD">
              <w:rPr>
                <w:lang w:val="fr-FR"/>
              </w:rPr>
              <w:t xml:space="preserve"> n’est pas clair pour 43% des clients</w:t>
            </w:r>
          </w:p>
          <w:p w:rsidR="00280D3E" w:rsidRPr="000806DD" w:rsidRDefault="00280D3E" w:rsidP="000452A5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142" w:hanging="142"/>
              <w:rPr>
                <w:lang w:val="fr-FR"/>
              </w:rPr>
            </w:pPr>
            <w:r w:rsidRPr="000806DD">
              <w:rPr>
                <w:lang w:val="fr-FR"/>
              </w:rPr>
              <w:t xml:space="preserve"> seuls 35% des clients trouvent facilement les produits recherchés</w:t>
            </w:r>
          </w:p>
        </w:tc>
      </w:tr>
      <w:tr w:rsidR="00384515" w:rsidRPr="000806DD" w:rsidTr="000452A5">
        <w:tc>
          <w:tcPr>
            <w:tcW w:w="2057" w:type="dxa"/>
            <w:shd w:val="clear" w:color="auto" w:fill="auto"/>
            <w:vAlign w:val="center"/>
          </w:tcPr>
          <w:p w:rsidR="00280D3E" w:rsidRPr="000806DD" w:rsidRDefault="00280D3E" w:rsidP="00111C48">
            <w:pPr>
              <w:jc w:val="left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Relation client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80D3E" w:rsidRPr="000806DD" w:rsidRDefault="007F6ED7" w:rsidP="000452A5">
            <w:pPr>
              <w:pStyle w:val="Paragraphedeliste"/>
              <w:ind w:left="0"/>
              <w:rPr>
                <w:lang w:val="fr-FR"/>
              </w:rPr>
            </w:pPr>
            <w:r w:rsidRPr="000806DD">
              <w:rPr>
                <w:lang w:val="fr-FR"/>
              </w:rPr>
              <w:t>Les vendeurs ont le souci de découvrir les besoins des clients</w:t>
            </w:r>
          </w:p>
          <w:p w:rsidR="007F6ED7" w:rsidRPr="000806DD" w:rsidRDefault="007F6ED7" w:rsidP="000452A5">
            <w:pPr>
              <w:pStyle w:val="Paragraphedeliste"/>
              <w:ind w:left="353"/>
              <w:rPr>
                <w:lang w:val="fr-FR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384515" w:rsidRPr="000806DD" w:rsidRDefault="00384515" w:rsidP="000452A5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0806DD">
              <w:rPr>
                <w:rFonts w:ascii="Arial" w:hAnsi="Arial" w:cs="Arial"/>
              </w:rPr>
              <w:t xml:space="preserve">En ce qui concerne la prise en charge du client, plusieurs lacunes </w:t>
            </w:r>
            <w:r w:rsidR="00DC7D02" w:rsidRPr="000806DD">
              <w:rPr>
                <w:rFonts w:ascii="Arial" w:hAnsi="Arial" w:cs="Arial"/>
              </w:rPr>
              <w:t>apparaissent.</w:t>
            </w:r>
          </w:p>
          <w:p w:rsidR="00280D3E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280D3E" w:rsidRPr="000806DD">
              <w:rPr>
                <w:lang w:val="fr-FR"/>
              </w:rPr>
              <w:t>un « Bo</w:t>
            </w:r>
            <w:r w:rsidR="000452A5">
              <w:rPr>
                <w:lang w:val="fr-FR"/>
              </w:rPr>
              <w:t>njour » n’est pas systématique  lors de l</w:t>
            </w:r>
            <w:r w:rsidR="00280D3E" w:rsidRPr="000806DD">
              <w:rPr>
                <w:lang w:val="fr-FR"/>
              </w:rPr>
              <w:t xml:space="preserve">’accueil en magasin </w:t>
            </w:r>
          </w:p>
          <w:p w:rsidR="00384515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84515" w:rsidRPr="000806DD">
              <w:rPr>
                <w:lang w:val="fr-FR"/>
              </w:rPr>
              <w:t>les clients pro peuvent attendre relativement longtemps que les vendeurs se rendent disponibles</w:t>
            </w:r>
          </w:p>
          <w:p w:rsidR="007F6ED7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84515" w:rsidRPr="000806DD">
              <w:rPr>
                <w:lang w:val="fr-FR"/>
              </w:rPr>
              <w:t>l’argumentation sur les produits</w:t>
            </w:r>
            <w:r w:rsidR="007F6ED7" w:rsidRPr="000806DD">
              <w:rPr>
                <w:lang w:val="fr-FR"/>
              </w:rPr>
              <w:t xml:space="preserve"> </w:t>
            </w:r>
            <w:r w:rsidR="007422F9" w:rsidRPr="000806DD">
              <w:rPr>
                <w:lang w:val="fr-FR"/>
              </w:rPr>
              <w:t>n'</w:t>
            </w:r>
            <w:r w:rsidR="007F6ED7" w:rsidRPr="000806DD">
              <w:rPr>
                <w:lang w:val="fr-FR"/>
              </w:rPr>
              <w:t xml:space="preserve">est pas suffisante </w:t>
            </w:r>
          </w:p>
          <w:p w:rsidR="00384515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7F6ED7" w:rsidRPr="000806DD">
              <w:rPr>
                <w:lang w:val="fr-FR"/>
              </w:rPr>
              <w:t>pas de recherche de ventes complémentaires </w:t>
            </w:r>
          </w:p>
          <w:p w:rsidR="007F6ED7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7F6ED7" w:rsidRPr="000806DD">
              <w:rPr>
                <w:lang w:val="fr-FR"/>
              </w:rPr>
              <w:t xml:space="preserve">pas d’accroche pour d’autres questions éventuelles </w:t>
            </w:r>
          </w:p>
          <w:p w:rsidR="007F6ED7" w:rsidRPr="000806DD" w:rsidRDefault="0052508C" w:rsidP="000452A5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137" w:hanging="142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7F6ED7" w:rsidRPr="000806DD">
              <w:rPr>
                <w:lang w:val="fr-FR"/>
              </w:rPr>
              <w:t>manque d’accompagnement pour la suite des achats</w:t>
            </w:r>
          </w:p>
        </w:tc>
      </w:tr>
    </w:tbl>
    <w:p w:rsidR="00005905" w:rsidRPr="00E43F8F" w:rsidRDefault="00005905" w:rsidP="00005905">
      <w:pPr>
        <w:rPr>
          <w:sz w:val="18"/>
          <w:szCs w:val="24"/>
        </w:rPr>
      </w:pPr>
    </w:p>
    <w:p w:rsidR="00555023" w:rsidRPr="00876801" w:rsidRDefault="00555023" w:rsidP="00555023">
      <w:pPr>
        <w:ind w:left="567" w:hanging="567"/>
        <w:rPr>
          <w:rFonts w:ascii="Arial" w:hAnsi="Arial" w:cs="Arial"/>
          <w:b/>
          <w:sz w:val="24"/>
          <w:szCs w:val="24"/>
        </w:rPr>
      </w:pPr>
      <w:r w:rsidRPr="00E43F8F">
        <w:rPr>
          <w:rFonts w:ascii="Arial" w:hAnsi="Arial" w:cs="Arial"/>
          <w:b/>
          <w:sz w:val="24"/>
          <w:szCs w:val="24"/>
        </w:rPr>
        <w:t>2.2.</w:t>
      </w:r>
      <w:r w:rsidRPr="00E43F8F">
        <w:rPr>
          <w:rFonts w:ascii="Arial" w:hAnsi="Arial" w:cs="Arial"/>
          <w:b/>
          <w:sz w:val="24"/>
          <w:szCs w:val="24"/>
        </w:rPr>
        <w:tab/>
      </w:r>
      <w:r w:rsidR="00E43F8F">
        <w:rPr>
          <w:rFonts w:ascii="Arial" w:hAnsi="Arial" w:cs="Arial"/>
          <w:b/>
          <w:sz w:val="24"/>
          <w:szCs w:val="24"/>
          <w:u w:val="single"/>
        </w:rPr>
        <w:t>É</w:t>
      </w:r>
      <w:r w:rsidRPr="00555023">
        <w:rPr>
          <w:rFonts w:ascii="Arial" w:hAnsi="Arial" w:cs="Arial"/>
          <w:b/>
          <w:sz w:val="24"/>
          <w:szCs w:val="24"/>
          <w:u w:val="single"/>
        </w:rPr>
        <w:t>valuez les forces et faiblesses de l’équipe commerciale, pour chacun des collaborateurs et pour l’équipe</w:t>
      </w:r>
      <w:r w:rsidRPr="00876801">
        <w:rPr>
          <w:rFonts w:ascii="Arial" w:hAnsi="Arial" w:cs="Arial"/>
          <w:b/>
          <w:sz w:val="24"/>
          <w:szCs w:val="24"/>
        </w:rPr>
        <w:t>.</w:t>
      </w:r>
    </w:p>
    <w:p w:rsidR="00555023" w:rsidRPr="007422F9" w:rsidRDefault="00555023" w:rsidP="00005905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5938"/>
        <w:gridCol w:w="8222"/>
      </w:tblGrid>
      <w:tr w:rsidR="007F6ED7" w:rsidRPr="000806DD" w:rsidTr="000806DD">
        <w:tc>
          <w:tcPr>
            <w:tcW w:w="1683" w:type="dxa"/>
            <w:shd w:val="clear" w:color="auto" w:fill="auto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938" w:type="dxa"/>
            <w:shd w:val="clear" w:color="auto" w:fill="auto"/>
          </w:tcPr>
          <w:p w:rsidR="007F6ED7" w:rsidRPr="000806DD" w:rsidRDefault="009B6E31" w:rsidP="00111C48">
            <w:pPr>
              <w:jc w:val="center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8222" w:type="dxa"/>
            <w:shd w:val="clear" w:color="auto" w:fill="auto"/>
          </w:tcPr>
          <w:p w:rsidR="007F6ED7" w:rsidRPr="000806DD" w:rsidRDefault="009B6E31" w:rsidP="00111C48">
            <w:pPr>
              <w:jc w:val="center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Faiblesses</w:t>
            </w: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Michel Dubois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Satisfaisant en tenue du rayon</w:t>
            </w:r>
          </w:p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Qualités de r</w:t>
            </w:r>
            <w:r w:rsidR="006C3BFB" w:rsidRPr="000806DD">
              <w:rPr>
                <w:rFonts w:ascii="Arial" w:hAnsi="Arial" w:cs="Arial"/>
              </w:rPr>
              <w:t>igueur et volonté de bien faire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Insuffisant dans toutes les étapes de la vente, excepté dans la découverte des besoins du client.</w:t>
            </w: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Aline Christopher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Bon contact client et compétente dans la vente</w:t>
            </w:r>
          </w:p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Dynamique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Des difficultés dans la gestion des rayon</w:t>
            </w:r>
            <w:r w:rsidR="00DC7D02" w:rsidRPr="000806DD">
              <w:rPr>
                <w:rFonts w:ascii="Arial" w:hAnsi="Arial" w:cs="Arial"/>
              </w:rPr>
              <w:t>s</w:t>
            </w:r>
            <w:r w:rsidRPr="000806DD">
              <w:rPr>
                <w:rFonts w:ascii="Arial" w:hAnsi="Arial" w:cs="Arial"/>
              </w:rPr>
              <w:t xml:space="preserve"> en raison de la gestion des son temps</w:t>
            </w:r>
          </w:p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 xml:space="preserve">Quelques problèmes d’intégration dans l’équipe. </w:t>
            </w: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Ousmane Ballou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296ECE" w:rsidRPr="000806DD" w:rsidRDefault="00296ECE" w:rsidP="000806DD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Vendeur expérimenté</w:t>
            </w:r>
            <w:r w:rsidR="000452A5">
              <w:rPr>
                <w:rFonts w:ascii="Arial" w:hAnsi="Arial" w:cs="Arial"/>
              </w:rPr>
              <w:t>, a</w:t>
            </w:r>
            <w:r w:rsidRPr="000806DD">
              <w:rPr>
                <w:rFonts w:ascii="Arial" w:hAnsi="Arial" w:cs="Arial"/>
              </w:rPr>
              <w:t>utonome</w:t>
            </w:r>
            <w:r w:rsidR="000806DD">
              <w:rPr>
                <w:rFonts w:ascii="Arial" w:hAnsi="Arial" w:cs="Arial"/>
              </w:rPr>
              <w:t xml:space="preserve">, </w:t>
            </w:r>
            <w:r w:rsidR="000452A5">
              <w:rPr>
                <w:rFonts w:ascii="Arial" w:hAnsi="Arial" w:cs="Arial"/>
              </w:rPr>
              <w:t>d</w:t>
            </w:r>
            <w:r w:rsidRPr="000806DD">
              <w:rPr>
                <w:rFonts w:ascii="Arial" w:hAnsi="Arial" w:cs="Arial"/>
              </w:rPr>
              <w:t>es qualités de leader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Manuel Rodriguez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Bon vendeur, très bien intégré à l’équipe</w:t>
            </w:r>
          </w:p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Complètement autonome dans la gestion du rayon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Insuffisant en ce qui concerne les ventes complémentaires</w:t>
            </w: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Samuel Horowicz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Vendeur confirmé</w:t>
            </w:r>
            <w:r w:rsidR="000806DD">
              <w:rPr>
                <w:rFonts w:ascii="Arial" w:hAnsi="Arial" w:cs="Arial"/>
              </w:rPr>
              <w:t xml:space="preserve">, </w:t>
            </w:r>
            <w:r w:rsidR="000452A5">
              <w:rPr>
                <w:rFonts w:ascii="Arial" w:hAnsi="Arial" w:cs="Arial"/>
              </w:rPr>
              <w:t>a</w:t>
            </w:r>
            <w:r w:rsidRPr="000806DD">
              <w:rPr>
                <w:rFonts w:ascii="Arial" w:hAnsi="Arial" w:cs="Arial"/>
              </w:rPr>
              <w:t>utonome, enthousi</w:t>
            </w:r>
            <w:r w:rsidR="0032456A" w:rsidRPr="000806DD">
              <w:rPr>
                <w:rFonts w:ascii="Arial" w:hAnsi="Arial" w:cs="Arial"/>
              </w:rPr>
              <w:t>a</w:t>
            </w:r>
            <w:r w:rsidRPr="000806DD">
              <w:rPr>
                <w:rFonts w:ascii="Arial" w:hAnsi="Arial" w:cs="Arial"/>
              </w:rPr>
              <w:t>ste et dynamique</w:t>
            </w:r>
          </w:p>
          <w:p w:rsidR="00296ECE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Bonne intégration à l’équipe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F6ED7" w:rsidRPr="000806DD" w:rsidRDefault="00296ECE" w:rsidP="00111C48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Un manque de r</w:t>
            </w:r>
            <w:r w:rsidR="00DC7D02" w:rsidRPr="000806DD">
              <w:rPr>
                <w:rFonts w:ascii="Arial" w:hAnsi="Arial" w:cs="Arial"/>
              </w:rPr>
              <w:t>igueur qui entraî</w:t>
            </w:r>
            <w:r w:rsidRPr="000806DD">
              <w:rPr>
                <w:rFonts w:ascii="Arial" w:hAnsi="Arial" w:cs="Arial"/>
              </w:rPr>
              <w:t>ne des difficultés dans la gestion des rayons</w:t>
            </w:r>
          </w:p>
        </w:tc>
      </w:tr>
      <w:tr w:rsidR="007F6ED7" w:rsidRPr="000806DD" w:rsidTr="000806DD">
        <w:tc>
          <w:tcPr>
            <w:tcW w:w="1683" w:type="dxa"/>
            <w:shd w:val="clear" w:color="auto" w:fill="auto"/>
            <w:vAlign w:val="center"/>
          </w:tcPr>
          <w:p w:rsidR="007F6ED7" w:rsidRPr="000806DD" w:rsidRDefault="007F6ED7" w:rsidP="00111C48">
            <w:pPr>
              <w:jc w:val="left"/>
              <w:rPr>
                <w:rFonts w:ascii="Arial" w:hAnsi="Arial" w:cs="Arial"/>
                <w:b/>
              </w:rPr>
            </w:pPr>
            <w:r w:rsidRPr="000806DD">
              <w:rPr>
                <w:rFonts w:ascii="Arial" w:hAnsi="Arial" w:cs="Arial"/>
                <w:b/>
              </w:rPr>
              <w:t>Appréciation globale pour l’équipe</w:t>
            </w:r>
          </w:p>
        </w:tc>
        <w:tc>
          <w:tcPr>
            <w:tcW w:w="5938" w:type="dxa"/>
            <w:shd w:val="clear" w:color="auto" w:fill="auto"/>
            <w:vAlign w:val="center"/>
          </w:tcPr>
          <w:p w:rsidR="00296ECE" w:rsidRPr="000806DD" w:rsidRDefault="00C22FB9" w:rsidP="00111C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Présence de vendeurs confirmés et de leaders </w:t>
            </w:r>
            <w:r w:rsidR="00296ECE" w:rsidRPr="000806DD">
              <w:rPr>
                <w:rFonts w:ascii="Arial" w:hAnsi="Arial" w:cs="Arial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F6ED7" w:rsidRPr="000806DD" w:rsidRDefault="006C3BFB" w:rsidP="00C22FB9">
            <w:pPr>
              <w:jc w:val="left"/>
              <w:rPr>
                <w:rFonts w:ascii="Arial" w:hAnsi="Arial" w:cs="Arial"/>
              </w:rPr>
            </w:pPr>
            <w:r w:rsidRPr="000806DD">
              <w:rPr>
                <w:rFonts w:ascii="Arial" w:hAnsi="Arial" w:cs="Arial"/>
              </w:rPr>
              <w:t>Des difficultés pour plusieurs collabo</w:t>
            </w:r>
            <w:r w:rsidR="00C22FB9">
              <w:rPr>
                <w:rFonts w:ascii="Arial" w:hAnsi="Arial" w:cs="Arial"/>
              </w:rPr>
              <w:t xml:space="preserve">rateurs dans la relation client peu </w:t>
            </w:r>
            <w:r w:rsidR="00C22FB9" w:rsidRPr="000806DD">
              <w:rPr>
                <w:rFonts w:ascii="Arial" w:hAnsi="Arial" w:cs="Arial"/>
              </w:rPr>
              <w:t xml:space="preserve"> efficace dans la gestion des rayons</w:t>
            </w:r>
          </w:p>
        </w:tc>
      </w:tr>
    </w:tbl>
    <w:p w:rsidR="00360E7D" w:rsidRDefault="00360E7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5023" w:rsidRPr="00204F88" w:rsidRDefault="00555023" w:rsidP="00555023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43F8F">
        <w:rPr>
          <w:rFonts w:ascii="Arial" w:hAnsi="Arial" w:cs="Arial"/>
          <w:b/>
          <w:sz w:val="24"/>
          <w:szCs w:val="24"/>
        </w:rPr>
        <w:lastRenderedPageBreak/>
        <w:t>2.3.</w:t>
      </w:r>
      <w:r w:rsidRPr="00E43F8F">
        <w:rPr>
          <w:rFonts w:ascii="Arial" w:hAnsi="Arial" w:cs="Arial"/>
          <w:b/>
          <w:sz w:val="24"/>
          <w:szCs w:val="24"/>
        </w:rPr>
        <w:tab/>
      </w:r>
      <w:r w:rsidR="00204F88" w:rsidRPr="00204F88">
        <w:rPr>
          <w:rFonts w:ascii="Arial" w:hAnsi="Arial" w:cs="Arial"/>
          <w:b/>
          <w:sz w:val="24"/>
          <w:szCs w:val="24"/>
          <w:u w:val="single"/>
        </w:rPr>
        <w:t>Proposez le plan de formation des collaborateurs en tenant compte du budget alloué</w:t>
      </w:r>
      <w:r w:rsidRPr="00E43F8F">
        <w:rPr>
          <w:rFonts w:ascii="Arial" w:hAnsi="Arial" w:cs="Arial"/>
          <w:b/>
          <w:sz w:val="24"/>
          <w:szCs w:val="24"/>
        </w:rPr>
        <w:t>.</w:t>
      </w:r>
    </w:p>
    <w:p w:rsidR="00DA37FD" w:rsidRPr="0052508C" w:rsidRDefault="00DA37FD" w:rsidP="00472820">
      <w:pPr>
        <w:ind w:left="142" w:hanging="142"/>
        <w:rPr>
          <w:rFonts w:ascii="Arial" w:hAnsi="Arial" w:cs="Arial"/>
          <w:sz w:val="20"/>
          <w:szCs w:val="24"/>
        </w:rPr>
      </w:pPr>
    </w:p>
    <w:p w:rsidR="00BC1BE8" w:rsidRPr="00BC1BE8" w:rsidRDefault="0052508C" w:rsidP="00472820">
      <w:pPr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Formations à retenir</w:t>
      </w:r>
    </w:p>
    <w:p w:rsidR="006C3BFB" w:rsidRDefault="006C3BFB" w:rsidP="00DC7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L’analyse des forces et faiblesses individuelles indique la nécessité de formations po</w:t>
      </w:r>
      <w:r w:rsidR="000452A5">
        <w:rPr>
          <w:rFonts w:ascii="Arial" w:hAnsi="Arial" w:cs="Arial"/>
          <w:sz w:val="24"/>
          <w:szCs w:val="24"/>
        </w:rPr>
        <w:t>ur les collaborateurs suivants</w:t>
      </w:r>
      <w:r w:rsidR="0052508C">
        <w:rPr>
          <w:rFonts w:ascii="Arial" w:hAnsi="Arial" w:cs="Arial"/>
          <w:sz w:val="24"/>
          <w:szCs w:val="24"/>
        </w:rPr>
        <w:t> :</w:t>
      </w:r>
    </w:p>
    <w:p w:rsidR="006C3BFB" w:rsidRPr="0052508C" w:rsidRDefault="006C3BFB" w:rsidP="00472820">
      <w:pPr>
        <w:ind w:left="142" w:hanging="142"/>
        <w:rPr>
          <w:rFonts w:ascii="Arial" w:hAnsi="Arial" w:cs="Arial"/>
          <w:sz w:val="20"/>
          <w:szCs w:val="24"/>
        </w:rPr>
      </w:pPr>
    </w:p>
    <w:p w:rsidR="006C3BFB" w:rsidRPr="002E1F0D" w:rsidRDefault="006C3BFB" w:rsidP="0052508C">
      <w:pPr>
        <w:pStyle w:val="Paragraphedeliste"/>
        <w:numPr>
          <w:ilvl w:val="0"/>
          <w:numId w:val="15"/>
        </w:numPr>
        <w:ind w:left="426"/>
        <w:jc w:val="both"/>
        <w:rPr>
          <w:sz w:val="24"/>
          <w:szCs w:val="24"/>
          <w:lang w:val="fr-FR"/>
        </w:rPr>
      </w:pPr>
      <w:r w:rsidRPr="002E1F0D">
        <w:rPr>
          <w:b/>
          <w:sz w:val="24"/>
          <w:szCs w:val="24"/>
          <w:lang w:val="fr-FR"/>
        </w:rPr>
        <w:t>Michel Dubois :</w:t>
      </w:r>
      <w:r w:rsidRPr="002E1F0D">
        <w:rPr>
          <w:sz w:val="24"/>
          <w:szCs w:val="24"/>
          <w:lang w:val="fr-FR"/>
        </w:rPr>
        <w:t xml:space="preserve"> a besoin de renforcer ses compétences en vente</w:t>
      </w:r>
      <w:r w:rsidR="0052508C">
        <w:rPr>
          <w:sz w:val="24"/>
          <w:szCs w:val="24"/>
          <w:lang w:val="fr-FR"/>
        </w:rPr>
        <w:t>.</w:t>
      </w:r>
      <w:r w:rsidR="000452A5">
        <w:rPr>
          <w:sz w:val="24"/>
          <w:szCs w:val="24"/>
          <w:lang w:val="fr-FR"/>
        </w:rPr>
        <w:t xml:space="preserve"> </w:t>
      </w:r>
      <w:r w:rsidR="0052508C">
        <w:rPr>
          <w:sz w:val="24"/>
          <w:szCs w:val="24"/>
          <w:lang w:val="fr-FR"/>
        </w:rPr>
        <w:t>O</w:t>
      </w:r>
      <w:r w:rsidRPr="002E1F0D">
        <w:rPr>
          <w:sz w:val="24"/>
          <w:szCs w:val="24"/>
          <w:lang w:val="fr-FR"/>
        </w:rPr>
        <w:t>n peut lui proposer le module 2</w:t>
      </w:r>
      <w:r w:rsidR="0052508C">
        <w:rPr>
          <w:sz w:val="24"/>
          <w:szCs w:val="24"/>
          <w:lang w:val="fr-FR"/>
        </w:rPr>
        <w:t xml:space="preserve"> : </w:t>
      </w:r>
      <w:r w:rsidRPr="002E1F0D">
        <w:rPr>
          <w:sz w:val="24"/>
          <w:szCs w:val="24"/>
          <w:lang w:val="fr-FR"/>
        </w:rPr>
        <w:t>Techniques de vente (approfondissement)</w:t>
      </w:r>
      <w:r w:rsidR="0052508C">
        <w:rPr>
          <w:sz w:val="24"/>
          <w:szCs w:val="24"/>
          <w:lang w:val="fr-FR"/>
        </w:rPr>
        <w:t>.</w:t>
      </w:r>
    </w:p>
    <w:p w:rsidR="006C3BFB" w:rsidRPr="0052508C" w:rsidRDefault="006C3BFB" w:rsidP="0052508C">
      <w:pPr>
        <w:ind w:left="426" w:hanging="142"/>
        <w:rPr>
          <w:rFonts w:ascii="Arial" w:hAnsi="Arial" w:cs="Arial"/>
          <w:sz w:val="20"/>
          <w:szCs w:val="24"/>
        </w:rPr>
      </w:pPr>
    </w:p>
    <w:p w:rsidR="006C3BFB" w:rsidRPr="006C3BFB" w:rsidRDefault="006C3BFB" w:rsidP="0052508C">
      <w:pPr>
        <w:pStyle w:val="Paragraphedeliste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4D5E02">
        <w:rPr>
          <w:b/>
          <w:sz w:val="24"/>
          <w:szCs w:val="24"/>
          <w:lang w:val="fr-FR"/>
        </w:rPr>
        <w:t>Aline Christopher :</w:t>
      </w:r>
      <w:r w:rsidRPr="004D5E02">
        <w:rPr>
          <w:sz w:val="24"/>
          <w:szCs w:val="24"/>
          <w:lang w:val="fr-FR"/>
        </w:rPr>
        <w:t xml:space="preserve"> ses difficultés proviennent essentiellement de sa gestion du temps. </w:t>
      </w:r>
      <w:r w:rsidRPr="006C3BFB">
        <w:rPr>
          <w:sz w:val="24"/>
          <w:szCs w:val="24"/>
        </w:rPr>
        <w:t>On lui proposera donc le module 5 : Gérer son temps</w:t>
      </w:r>
      <w:r w:rsidR="0052508C">
        <w:rPr>
          <w:sz w:val="24"/>
          <w:szCs w:val="24"/>
        </w:rPr>
        <w:t>.</w:t>
      </w:r>
    </w:p>
    <w:p w:rsidR="006C3BFB" w:rsidRPr="0052508C" w:rsidRDefault="006C3BFB" w:rsidP="0052508C">
      <w:pPr>
        <w:ind w:left="426" w:hanging="142"/>
        <w:rPr>
          <w:rFonts w:ascii="Arial" w:hAnsi="Arial" w:cs="Arial"/>
          <w:sz w:val="20"/>
          <w:szCs w:val="24"/>
        </w:rPr>
      </w:pPr>
    </w:p>
    <w:p w:rsidR="006C3BFB" w:rsidRPr="004D5E02" w:rsidRDefault="006C3BFB" w:rsidP="0052508C">
      <w:pPr>
        <w:pStyle w:val="Paragraphedeliste"/>
        <w:numPr>
          <w:ilvl w:val="0"/>
          <w:numId w:val="15"/>
        </w:numPr>
        <w:ind w:left="426"/>
        <w:jc w:val="both"/>
        <w:rPr>
          <w:sz w:val="24"/>
          <w:szCs w:val="24"/>
          <w:lang w:val="fr-FR"/>
        </w:rPr>
      </w:pPr>
      <w:r w:rsidRPr="004D5E02">
        <w:rPr>
          <w:b/>
          <w:sz w:val="24"/>
          <w:szCs w:val="24"/>
          <w:lang w:val="fr-FR"/>
        </w:rPr>
        <w:t>Samuel Horowicz :</w:t>
      </w:r>
      <w:r w:rsidRPr="004D5E02">
        <w:rPr>
          <w:sz w:val="24"/>
          <w:szCs w:val="24"/>
          <w:lang w:val="fr-FR"/>
        </w:rPr>
        <w:t xml:space="preserve"> manque de rigueur dans la gestion des rayons. On peut donc lui proposer le module 3 : Techniques de marchandisage.</w:t>
      </w:r>
    </w:p>
    <w:p w:rsidR="006C3BFB" w:rsidRPr="0052508C" w:rsidRDefault="006C3BFB" w:rsidP="00472820">
      <w:pPr>
        <w:ind w:left="142" w:hanging="142"/>
        <w:rPr>
          <w:rFonts w:ascii="Arial" w:hAnsi="Arial" w:cs="Arial"/>
          <w:sz w:val="20"/>
          <w:szCs w:val="24"/>
        </w:rPr>
      </w:pPr>
    </w:p>
    <w:p w:rsidR="006C3BFB" w:rsidRPr="00BC1BE8" w:rsidRDefault="006C3BFB" w:rsidP="00472820">
      <w:pPr>
        <w:ind w:left="142" w:hanging="142"/>
        <w:rPr>
          <w:rFonts w:ascii="Arial" w:hAnsi="Arial" w:cs="Arial"/>
          <w:b/>
          <w:sz w:val="24"/>
          <w:szCs w:val="24"/>
        </w:rPr>
      </w:pPr>
      <w:r w:rsidRPr="00BC1BE8">
        <w:rPr>
          <w:rFonts w:ascii="Arial" w:hAnsi="Arial" w:cs="Arial"/>
          <w:b/>
          <w:sz w:val="24"/>
          <w:szCs w:val="24"/>
        </w:rPr>
        <w:t>Coût des formations</w:t>
      </w:r>
    </w:p>
    <w:p w:rsidR="006C3BFB" w:rsidRPr="0052508C" w:rsidRDefault="006C3BFB" w:rsidP="00472820">
      <w:pPr>
        <w:ind w:left="142" w:hanging="142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67"/>
        <w:gridCol w:w="2567"/>
        <w:gridCol w:w="2567"/>
      </w:tblGrid>
      <w:tr w:rsidR="006C3BFB" w:rsidRPr="00111C48" w:rsidTr="0052508C">
        <w:tc>
          <w:tcPr>
            <w:tcW w:w="2566" w:type="dxa"/>
            <w:shd w:val="clear" w:color="auto" w:fill="auto"/>
          </w:tcPr>
          <w:p w:rsidR="006C3BFB" w:rsidRPr="00111C48" w:rsidRDefault="006C3BFB" w:rsidP="0011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6C3BFB" w:rsidRPr="00111C48" w:rsidRDefault="006C3BFB" w:rsidP="0011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Module 2</w:t>
            </w:r>
          </w:p>
        </w:tc>
        <w:tc>
          <w:tcPr>
            <w:tcW w:w="2567" w:type="dxa"/>
            <w:shd w:val="clear" w:color="auto" w:fill="auto"/>
          </w:tcPr>
          <w:p w:rsidR="006C3BFB" w:rsidRPr="00111C48" w:rsidRDefault="006C3BFB" w:rsidP="0011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Module 3</w:t>
            </w:r>
          </w:p>
        </w:tc>
        <w:tc>
          <w:tcPr>
            <w:tcW w:w="2567" w:type="dxa"/>
            <w:shd w:val="clear" w:color="auto" w:fill="auto"/>
          </w:tcPr>
          <w:p w:rsidR="006C3BFB" w:rsidRPr="00111C48" w:rsidRDefault="006C3BFB" w:rsidP="00111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Module 5</w:t>
            </w:r>
          </w:p>
        </w:tc>
      </w:tr>
      <w:tr w:rsidR="006C3BFB" w:rsidRPr="00111C48" w:rsidTr="0052508C">
        <w:tc>
          <w:tcPr>
            <w:tcW w:w="2566" w:type="dxa"/>
            <w:shd w:val="clear" w:color="auto" w:fill="auto"/>
          </w:tcPr>
          <w:p w:rsidR="006C3BFB" w:rsidRPr="00111C48" w:rsidRDefault="006C3BFB" w:rsidP="00111C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 xml:space="preserve">Coût de formation par stagiaire </w:t>
            </w:r>
          </w:p>
        </w:tc>
        <w:tc>
          <w:tcPr>
            <w:tcW w:w="2567" w:type="dxa"/>
            <w:shd w:val="clear" w:color="auto" w:fill="auto"/>
          </w:tcPr>
          <w:p w:rsidR="006C3BFB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 xml:space="preserve">750 </w:t>
            </w:r>
          </w:p>
        </w:tc>
        <w:tc>
          <w:tcPr>
            <w:tcW w:w="2567" w:type="dxa"/>
            <w:shd w:val="clear" w:color="auto" w:fill="auto"/>
          </w:tcPr>
          <w:p w:rsidR="006C3BFB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</w:t>
            </w:r>
            <w:r w:rsidR="00525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67" w:type="dxa"/>
            <w:shd w:val="clear" w:color="auto" w:fill="auto"/>
          </w:tcPr>
          <w:p w:rsidR="006C3BFB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5BCA" w:rsidRPr="00111C48" w:rsidTr="0052508C">
        <w:tc>
          <w:tcPr>
            <w:tcW w:w="2566" w:type="dxa"/>
            <w:shd w:val="clear" w:color="auto" w:fill="auto"/>
          </w:tcPr>
          <w:p w:rsidR="00A95BCA" w:rsidRPr="00111C48" w:rsidRDefault="00A95BCA" w:rsidP="00111C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Frais de déplacement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DC7D02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112 x 2 x 0,</w:t>
            </w:r>
            <w:r w:rsidR="00A95BCA" w:rsidRPr="00111C48">
              <w:rPr>
                <w:rFonts w:ascii="Arial" w:hAnsi="Arial" w:cs="Arial"/>
                <w:sz w:val="24"/>
                <w:szCs w:val="24"/>
              </w:rPr>
              <w:t>45 =</w:t>
            </w:r>
            <w:r w:rsidR="00525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BCA" w:rsidRPr="00111C48">
              <w:rPr>
                <w:rFonts w:ascii="Arial" w:hAnsi="Arial" w:cs="Arial"/>
                <w:sz w:val="24"/>
                <w:szCs w:val="24"/>
              </w:rPr>
              <w:t xml:space="preserve">100,80 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DC7D02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112 x 2 x 0,</w:t>
            </w:r>
            <w:r w:rsidR="00A95BCA" w:rsidRPr="00111C48">
              <w:rPr>
                <w:rFonts w:ascii="Arial" w:hAnsi="Arial" w:cs="Arial"/>
                <w:sz w:val="24"/>
                <w:szCs w:val="24"/>
              </w:rPr>
              <w:t>45 =</w:t>
            </w:r>
            <w:r w:rsidR="00525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BCA" w:rsidRPr="00111C48">
              <w:rPr>
                <w:rFonts w:ascii="Arial" w:hAnsi="Arial" w:cs="Arial"/>
                <w:sz w:val="24"/>
                <w:szCs w:val="24"/>
              </w:rPr>
              <w:t xml:space="preserve">100,80 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BCA" w:rsidRPr="00111C48" w:rsidTr="0052508C">
        <w:tc>
          <w:tcPr>
            <w:tcW w:w="2566" w:type="dxa"/>
            <w:shd w:val="clear" w:color="auto" w:fill="auto"/>
          </w:tcPr>
          <w:p w:rsidR="00A95BCA" w:rsidRPr="00111C48" w:rsidRDefault="00A95BCA" w:rsidP="00111C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 xml:space="preserve">Repas du soir 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18 x</w:t>
            </w:r>
            <w:r w:rsidR="000452A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111C48">
              <w:rPr>
                <w:rFonts w:ascii="Arial" w:hAnsi="Arial" w:cs="Arial"/>
                <w:sz w:val="24"/>
                <w:szCs w:val="24"/>
              </w:rPr>
              <w:t xml:space="preserve"> = 36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BCA" w:rsidRPr="00111C48" w:rsidTr="0052508C">
        <w:tc>
          <w:tcPr>
            <w:tcW w:w="2566" w:type="dxa"/>
            <w:shd w:val="clear" w:color="auto" w:fill="auto"/>
          </w:tcPr>
          <w:p w:rsidR="00A95BCA" w:rsidRPr="00111C48" w:rsidRDefault="0052508C" w:rsidP="00111C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Hôtel et petit-</w:t>
            </w:r>
            <w:r w:rsidR="00A95BCA" w:rsidRPr="00111C48">
              <w:rPr>
                <w:rFonts w:ascii="Arial" w:hAnsi="Arial" w:cs="Arial"/>
                <w:sz w:val="24"/>
                <w:szCs w:val="24"/>
              </w:rPr>
              <w:t>déjeuner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50 x 2 = 100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BCA" w:rsidRPr="00111C48" w:rsidTr="0052508C">
        <w:tc>
          <w:tcPr>
            <w:tcW w:w="2566" w:type="dxa"/>
            <w:shd w:val="clear" w:color="auto" w:fill="auto"/>
          </w:tcPr>
          <w:p w:rsidR="00A95BCA" w:rsidRPr="00111C48" w:rsidRDefault="00A95BCA" w:rsidP="00111C4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11C4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2C309A" w:rsidP="00111C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918,</w:t>
            </w:r>
            <w:r w:rsidR="00A95BCA" w:rsidRPr="00111C48">
              <w:rPr>
                <w:rFonts w:ascii="Arial" w:hAnsi="Arial" w:cs="Arial"/>
                <w:b/>
                <w:sz w:val="24"/>
                <w:szCs w:val="24"/>
              </w:rPr>
              <w:t>80 €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DC7D02" w:rsidP="00111C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1C48">
              <w:rPr>
                <w:rFonts w:ascii="Arial" w:hAnsi="Arial" w:cs="Arial"/>
                <w:b/>
                <w:sz w:val="24"/>
                <w:szCs w:val="24"/>
              </w:rPr>
              <w:t>1336,</w:t>
            </w:r>
            <w:r w:rsidR="00A95BCA" w:rsidRPr="00111C48">
              <w:rPr>
                <w:rFonts w:ascii="Arial" w:hAnsi="Arial" w:cs="Arial"/>
                <w:b/>
                <w:sz w:val="24"/>
                <w:szCs w:val="24"/>
              </w:rPr>
              <w:t>80 €</w:t>
            </w:r>
          </w:p>
        </w:tc>
        <w:tc>
          <w:tcPr>
            <w:tcW w:w="2567" w:type="dxa"/>
            <w:shd w:val="clear" w:color="auto" w:fill="auto"/>
          </w:tcPr>
          <w:p w:rsidR="00A95BCA" w:rsidRPr="00111C48" w:rsidRDefault="00A95BCA" w:rsidP="00111C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1C48">
              <w:rPr>
                <w:rFonts w:ascii="Arial" w:hAnsi="Arial" w:cs="Arial"/>
                <w:b/>
                <w:sz w:val="24"/>
                <w:szCs w:val="24"/>
              </w:rPr>
              <w:t>100 €</w:t>
            </w:r>
          </w:p>
        </w:tc>
      </w:tr>
    </w:tbl>
    <w:p w:rsidR="006C3BFB" w:rsidRPr="0052508C" w:rsidRDefault="006C3BFB" w:rsidP="00472820">
      <w:pPr>
        <w:ind w:left="142" w:hanging="142"/>
        <w:rPr>
          <w:rFonts w:ascii="Arial" w:hAnsi="Arial" w:cs="Arial"/>
          <w:sz w:val="20"/>
          <w:szCs w:val="24"/>
        </w:rPr>
      </w:pPr>
    </w:p>
    <w:p w:rsidR="00656205" w:rsidRDefault="00656205">
      <w:pPr>
        <w:rPr>
          <w:rFonts w:ascii="Arial" w:hAnsi="Arial" w:cs="Arial"/>
          <w:sz w:val="24"/>
          <w:szCs w:val="24"/>
          <w:highlight w:val="white"/>
        </w:rPr>
      </w:pPr>
      <w:r w:rsidRPr="00656205">
        <w:rPr>
          <w:rFonts w:ascii="Arial" w:hAnsi="Arial" w:cs="Arial"/>
          <w:sz w:val="24"/>
          <w:szCs w:val="24"/>
          <w:highlight w:val="white"/>
        </w:rPr>
        <w:t xml:space="preserve">Le </w:t>
      </w:r>
      <w:r>
        <w:rPr>
          <w:rFonts w:ascii="Arial" w:hAnsi="Arial" w:cs="Arial"/>
          <w:sz w:val="24"/>
          <w:szCs w:val="24"/>
          <w:highlight w:val="white"/>
        </w:rPr>
        <w:t xml:space="preserve">principal point négatif issu de l’enquête de satisfaction concerne la relation client, et plus particulièrement les techniques de vente. </w:t>
      </w:r>
    </w:p>
    <w:p w:rsidR="00656205" w:rsidRPr="00656205" w:rsidRDefault="00656205">
      <w:pPr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Il convient </w:t>
      </w:r>
      <w:r w:rsidR="00BC1BE8">
        <w:rPr>
          <w:rFonts w:ascii="Arial" w:hAnsi="Arial" w:cs="Arial"/>
          <w:sz w:val="24"/>
          <w:szCs w:val="24"/>
          <w:highlight w:val="white"/>
        </w:rPr>
        <w:t xml:space="preserve">donc </w:t>
      </w:r>
      <w:r>
        <w:rPr>
          <w:rFonts w:ascii="Arial" w:hAnsi="Arial" w:cs="Arial"/>
          <w:sz w:val="24"/>
          <w:szCs w:val="24"/>
          <w:highlight w:val="white"/>
        </w:rPr>
        <w:t xml:space="preserve">de privilégier le module 2, ce qui </w:t>
      </w:r>
      <w:r w:rsidR="00BC1BE8">
        <w:rPr>
          <w:rFonts w:ascii="Arial" w:hAnsi="Arial" w:cs="Arial"/>
          <w:sz w:val="24"/>
          <w:szCs w:val="24"/>
          <w:highlight w:val="white"/>
        </w:rPr>
        <w:t>permet</w:t>
      </w:r>
      <w:r>
        <w:rPr>
          <w:rFonts w:ascii="Arial" w:hAnsi="Arial" w:cs="Arial"/>
          <w:sz w:val="24"/>
          <w:szCs w:val="24"/>
          <w:highlight w:val="white"/>
        </w:rPr>
        <w:t xml:space="preserve"> de proposer le module 5 en e-learning. </w:t>
      </w:r>
    </w:p>
    <w:p w:rsidR="00BC1BE8" w:rsidRPr="0052508C" w:rsidRDefault="00BC1BE8">
      <w:pPr>
        <w:rPr>
          <w:rFonts w:ascii="Arial" w:hAnsi="Arial" w:cs="Arial"/>
          <w:sz w:val="20"/>
          <w:szCs w:val="24"/>
          <w:highlight w:val="white"/>
        </w:rPr>
      </w:pPr>
    </w:p>
    <w:p w:rsidR="00656205" w:rsidRDefault="00BC1BE8">
      <w:pPr>
        <w:rPr>
          <w:rFonts w:ascii="Arial" w:hAnsi="Arial" w:cs="Arial"/>
          <w:b/>
          <w:sz w:val="24"/>
          <w:szCs w:val="24"/>
          <w:highlight w:val="white"/>
        </w:rPr>
      </w:pPr>
      <w:r w:rsidRPr="00BC1BE8">
        <w:rPr>
          <w:rFonts w:ascii="Arial" w:hAnsi="Arial" w:cs="Arial"/>
          <w:b/>
          <w:sz w:val="24"/>
          <w:szCs w:val="24"/>
          <w:highlight w:val="white"/>
        </w:rPr>
        <w:t>Cout total des formations :</w:t>
      </w:r>
      <w:r w:rsidR="002C309A">
        <w:rPr>
          <w:rFonts w:ascii="Arial" w:hAnsi="Arial" w:cs="Arial"/>
          <w:sz w:val="24"/>
          <w:szCs w:val="24"/>
          <w:highlight w:val="white"/>
        </w:rPr>
        <w:t xml:space="preserve"> 918,</w:t>
      </w:r>
      <w:r>
        <w:rPr>
          <w:rFonts w:ascii="Arial" w:hAnsi="Arial" w:cs="Arial"/>
          <w:sz w:val="24"/>
          <w:szCs w:val="24"/>
          <w:highlight w:val="white"/>
        </w:rPr>
        <w:t>80 + 100 = 1</w:t>
      </w:r>
      <w:r w:rsidR="002C309A">
        <w:rPr>
          <w:rFonts w:ascii="Arial" w:hAnsi="Arial" w:cs="Arial"/>
          <w:sz w:val="24"/>
          <w:szCs w:val="24"/>
          <w:highlight w:val="white"/>
        </w:rPr>
        <w:t> 018,</w:t>
      </w:r>
      <w:r>
        <w:rPr>
          <w:rFonts w:ascii="Arial" w:hAnsi="Arial" w:cs="Arial"/>
          <w:sz w:val="24"/>
          <w:szCs w:val="24"/>
          <w:highlight w:val="white"/>
        </w:rPr>
        <w:t>80 € la limite du budget de 1</w:t>
      </w:r>
      <w:r w:rsidR="00DC7D02"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>200 € est respectée</w:t>
      </w:r>
      <w:r w:rsidR="00E43F8F">
        <w:rPr>
          <w:rFonts w:ascii="Arial" w:hAnsi="Arial" w:cs="Arial"/>
          <w:sz w:val="24"/>
          <w:szCs w:val="24"/>
          <w:highlight w:val="white"/>
        </w:rPr>
        <w:t>.</w:t>
      </w:r>
    </w:p>
    <w:p w:rsidR="00BC1BE8" w:rsidRPr="0052508C" w:rsidRDefault="00BC1BE8">
      <w:pPr>
        <w:rPr>
          <w:rFonts w:ascii="Arial" w:hAnsi="Arial" w:cs="Arial"/>
          <w:b/>
          <w:sz w:val="20"/>
          <w:szCs w:val="24"/>
          <w:highlight w:val="white"/>
        </w:rPr>
      </w:pPr>
    </w:p>
    <w:p w:rsidR="00BC1BE8" w:rsidRDefault="00BC1BE8">
      <w:pPr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 xml:space="preserve">Le plan de formation comprendra </w:t>
      </w:r>
      <w:r w:rsidR="002C309A">
        <w:rPr>
          <w:rFonts w:ascii="Arial" w:hAnsi="Arial" w:cs="Arial"/>
          <w:b/>
          <w:sz w:val="24"/>
          <w:szCs w:val="24"/>
          <w:highlight w:val="white"/>
        </w:rPr>
        <w:t>donc les formations suivantes :</w:t>
      </w:r>
    </w:p>
    <w:p w:rsidR="00BC1BE8" w:rsidRPr="00DC7D02" w:rsidRDefault="00BC1BE8" w:rsidP="00BC1BE8">
      <w:pPr>
        <w:pStyle w:val="Paragraphedeliste"/>
        <w:numPr>
          <w:ilvl w:val="0"/>
          <w:numId w:val="33"/>
        </w:numPr>
        <w:rPr>
          <w:sz w:val="24"/>
          <w:szCs w:val="24"/>
          <w:lang w:val="fr-FR"/>
        </w:rPr>
      </w:pPr>
      <w:r w:rsidRPr="00DC7D02">
        <w:rPr>
          <w:sz w:val="24"/>
          <w:szCs w:val="24"/>
          <w:lang w:val="fr-FR"/>
        </w:rPr>
        <w:t>module 2</w:t>
      </w:r>
      <w:r w:rsidR="00E43F8F">
        <w:rPr>
          <w:sz w:val="24"/>
          <w:szCs w:val="24"/>
          <w:lang w:val="fr-FR"/>
        </w:rPr>
        <w:t xml:space="preserve"> : </w:t>
      </w:r>
      <w:r w:rsidRPr="00DC7D02">
        <w:rPr>
          <w:sz w:val="24"/>
          <w:szCs w:val="24"/>
          <w:lang w:val="fr-FR"/>
        </w:rPr>
        <w:t>Techniques de vente (approfondissement) à proposer à Michel Dubois </w:t>
      </w:r>
    </w:p>
    <w:p w:rsidR="00BC1BE8" w:rsidRPr="00DC7D02" w:rsidRDefault="00BC1BE8" w:rsidP="00BC1BE8">
      <w:pPr>
        <w:pStyle w:val="Paragraphedeliste"/>
        <w:numPr>
          <w:ilvl w:val="0"/>
          <w:numId w:val="33"/>
        </w:numPr>
        <w:rPr>
          <w:sz w:val="24"/>
          <w:szCs w:val="24"/>
          <w:highlight w:val="white"/>
          <w:lang w:val="fr-FR"/>
        </w:rPr>
      </w:pPr>
      <w:r w:rsidRPr="00DC7D02">
        <w:rPr>
          <w:sz w:val="24"/>
          <w:szCs w:val="24"/>
          <w:lang w:val="fr-FR"/>
        </w:rPr>
        <w:t>module 5 : Gérer son temps, à proposer à Aline Christopher </w:t>
      </w:r>
    </w:p>
    <w:p w:rsidR="00D27790" w:rsidRPr="0052508C" w:rsidRDefault="00D27790">
      <w:pPr>
        <w:rPr>
          <w:rFonts w:ascii="Arial" w:hAnsi="Arial" w:cs="Arial"/>
          <w:b/>
          <w:sz w:val="20"/>
          <w:szCs w:val="24"/>
          <w:highlight w:val="white"/>
        </w:rPr>
      </w:pPr>
    </w:p>
    <w:p w:rsidR="00B04C7A" w:rsidRPr="00B04C7A" w:rsidRDefault="00D27790" w:rsidP="00E43F8F">
      <w:pPr>
        <w:jc w:val="left"/>
        <w:rPr>
          <w:rFonts w:ascii="Arial" w:hAnsi="Arial" w:cs="Arial"/>
          <w:b/>
          <w:sz w:val="18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Accepter toutes solutions pertinentes et cohérentes</w:t>
      </w:r>
      <w:r w:rsidR="00E43F8F">
        <w:rPr>
          <w:rFonts w:ascii="Arial" w:hAnsi="Arial" w:cs="Arial"/>
          <w:b/>
          <w:sz w:val="24"/>
          <w:szCs w:val="24"/>
          <w:highlight w:val="white"/>
        </w:rPr>
        <w:t>.</w:t>
      </w:r>
      <w:r w:rsidR="00005905">
        <w:rPr>
          <w:rFonts w:ascii="Arial" w:hAnsi="Arial" w:cs="Arial"/>
          <w:b/>
          <w:sz w:val="24"/>
          <w:szCs w:val="24"/>
          <w:highlight w:val="white"/>
        </w:rPr>
        <w:br w:type="page"/>
      </w:r>
    </w:p>
    <w:p w:rsidR="00DA37FD" w:rsidRDefault="00DA37FD" w:rsidP="0047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5B4950">
        <w:rPr>
          <w:rFonts w:ascii="Arial" w:hAnsi="Arial" w:cs="Arial"/>
          <w:b/>
          <w:sz w:val="24"/>
          <w:szCs w:val="24"/>
          <w:highlight w:val="white"/>
        </w:rPr>
        <w:lastRenderedPageBreak/>
        <w:t>D</w:t>
      </w:r>
      <w:r w:rsidR="0052508C">
        <w:rPr>
          <w:rFonts w:ascii="Arial" w:hAnsi="Arial" w:cs="Arial"/>
          <w:b/>
          <w:sz w:val="24"/>
          <w:szCs w:val="24"/>
        </w:rPr>
        <w:t>OSSIER 3 : Étude de r</w:t>
      </w:r>
      <w:r w:rsidRPr="005B4950">
        <w:rPr>
          <w:rFonts w:ascii="Arial" w:hAnsi="Arial" w:cs="Arial"/>
          <w:b/>
          <w:sz w:val="24"/>
          <w:szCs w:val="24"/>
        </w:rPr>
        <w:t xml:space="preserve">entabilité et </w:t>
      </w:r>
      <w:r w:rsidR="0052508C">
        <w:rPr>
          <w:rFonts w:ascii="Arial" w:hAnsi="Arial" w:cs="Arial"/>
          <w:b/>
          <w:sz w:val="24"/>
          <w:szCs w:val="24"/>
        </w:rPr>
        <w:t xml:space="preserve">du </w:t>
      </w:r>
      <w:r w:rsidR="00E43F8F">
        <w:rPr>
          <w:rFonts w:ascii="Arial" w:hAnsi="Arial" w:cs="Arial"/>
          <w:b/>
          <w:sz w:val="24"/>
          <w:szCs w:val="24"/>
        </w:rPr>
        <w:t>f</w:t>
      </w:r>
      <w:r w:rsidRPr="005B4950">
        <w:rPr>
          <w:rFonts w:ascii="Arial" w:hAnsi="Arial" w:cs="Arial"/>
          <w:b/>
          <w:sz w:val="24"/>
          <w:szCs w:val="24"/>
        </w:rPr>
        <w:t>inancement des investissements</w:t>
      </w:r>
    </w:p>
    <w:p w:rsidR="00E43F8F" w:rsidRPr="005B4950" w:rsidRDefault="00E43F8F" w:rsidP="0047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(Annexes 8 à 1</w:t>
      </w:r>
      <w:r w:rsidR="0087680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)</w:t>
      </w:r>
    </w:p>
    <w:p w:rsidR="00DA37FD" w:rsidRPr="00B04C7A" w:rsidRDefault="00DA37FD" w:rsidP="00472820">
      <w:pPr>
        <w:ind w:left="142" w:hanging="142"/>
        <w:rPr>
          <w:rFonts w:ascii="Arial" w:hAnsi="Arial" w:cs="Arial"/>
          <w:b/>
          <w:sz w:val="18"/>
          <w:szCs w:val="24"/>
          <w:u w:val="single"/>
        </w:rPr>
      </w:pPr>
    </w:p>
    <w:p w:rsidR="00555023" w:rsidRPr="00725342" w:rsidRDefault="00555023" w:rsidP="00555023">
      <w:pPr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E43F8F">
        <w:rPr>
          <w:rFonts w:ascii="Arial" w:hAnsi="Arial" w:cs="Arial"/>
          <w:b/>
          <w:sz w:val="24"/>
          <w:szCs w:val="24"/>
        </w:rPr>
        <w:t xml:space="preserve">3.1. </w:t>
      </w:r>
      <w:r w:rsidRPr="00555023">
        <w:rPr>
          <w:rFonts w:ascii="Arial" w:hAnsi="Arial" w:cs="Arial"/>
          <w:b/>
          <w:sz w:val="24"/>
          <w:szCs w:val="24"/>
          <w:u w:val="single"/>
        </w:rPr>
        <w:t xml:space="preserve">Déterminez le </w:t>
      </w:r>
      <w:r>
        <w:rPr>
          <w:rFonts w:ascii="Arial" w:hAnsi="Arial" w:cs="Arial"/>
          <w:b/>
          <w:sz w:val="24"/>
          <w:szCs w:val="24"/>
          <w:u w:val="single"/>
        </w:rPr>
        <w:t>seuil de rentabilité pour chaque</w:t>
      </w:r>
      <w:r w:rsidR="00FE6BF0">
        <w:rPr>
          <w:rFonts w:ascii="Arial" w:hAnsi="Arial" w:cs="Arial"/>
          <w:b/>
          <w:sz w:val="24"/>
          <w:szCs w:val="24"/>
          <w:u w:val="single"/>
        </w:rPr>
        <w:t xml:space="preserve"> proposition</w:t>
      </w:r>
      <w:r w:rsidR="00FE6BF0" w:rsidRPr="0052508C">
        <w:rPr>
          <w:rFonts w:ascii="Arial" w:hAnsi="Arial" w:cs="Arial"/>
          <w:b/>
          <w:sz w:val="24"/>
          <w:szCs w:val="24"/>
        </w:rPr>
        <w:t>.</w:t>
      </w:r>
    </w:p>
    <w:p w:rsidR="00DA37FD" w:rsidRPr="00B04C7A" w:rsidRDefault="00DA37FD" w:rsidP="00472820">
      <w:pPr>
        <w:pStyle w:val="Paragraphedeliste"/>
        <w:spacing w:line="240" w:lineRule="auto"/>
        <w:ind w:left="142" w:hanging="142"/>
        <w:jc w:val="both"/>
        <w:rPr>
          <w:b/>
          <w:color w:val="auto"/>
          <w:sz w:val="18"/>
          <w:szCs w:val="24"/>
          <w:lang w:val="fr-FR"/>
        </w:rPr>
      </w:pPr>
    </w:p>
    <w:p w:rsidR="00DA37FD" w:rsidRDefault="00DC7D02" w:rsidP="000452A5">
      <w:pPr>
        <w:pStyle w:val="Paragraphedeliste"/>
        <w:shd w:val="clear" w:color="auto" w:fill="FFFFFF" w:themeFill="background1"/>
        <w:spacing w:line="240" w:lineRule="auto"/>
        <w:ind w:left="142" w:hanging="142"/>
        <w:jc w:val="both"/>
        <w:rPr>
          <w:b/>
          <w:color w:val="auto"/>
          <w:sz w:val="24"/>
          <w:szCs w:val="24"/>
          <w:lang w:val="fr-FR"/>
        </w:rPr>
      </w:pPr>
      <w:r w:rsidRPr="000452A5">
        <w:rPr>
          <w:b/>
          <w:color w:val="FFFFFF" w:themeColor="background1"/>
          <w:sz w:val="24"/>
          <w:szCs w:val="24"/>
          <w:shd w:val="clear" w:color="auto" w:fill="000000" w:themeFill="text1"/>
          <w:lang w:val="fr-FR"/>
        </w:rPr>
        <w:t>Solution cré</w:t>
      </w:r>
      <w:r w:rsidR="00DA37FD" w:rsidRPr="000452A5">
        <w:rPr>
          <w:b/>
          <w:color w:val="FFFFFF" w:themeColor="background1"/>
          <w:sz w:val="24"/>
          <w:szCs w:val="24"/>
          <w:shd w:val="clear" w:color="auto" w:fill="000000" w:themeFill="text1"/>
          <w:lang w:val="fr-FR"/>
        </w:rPr>
        <w:t>dit bail</w:t>
      </w:r>
      <w:r w:rsidR="000452A5" w:rsidRPr="000452A5">
        <w:rPr>
          <w:b/>
          <w:color w:val="FFFFFF" w:themeColor="background1"/>
          <w:sz w:val="24"/>
          <w:szCs w:val="24"/>
          <w:shd w:val="clear" w:color="auto" w:fill="000000" w:themeFill="text1"/>
          <w:lang w:val="fr-FR"/>
        </w:rPr>
        <w:t xml:space="preserve"> </w:t>
      </w:r>
      <w:r w:rsidR="000452A5">
        <w:rPr>
          <w:b/>
          <w:color w:val="auto"/>
          <w:sz w:val="24"/>
          <w:szCs w:val="24"/>
          <w:lang w:val="fr-FR"/>
        </w:rPr>
        <w:t xml:space="preserve"> </w:t>
      </w:r>
    </w:p>
    <w:p w:rsidR="000452A5" w:rsidRPr="0051754F" w:rsidRDefault="000452A5" w:rsidP="00472820">
      <w:pPr>
        <w:pStyle w:val="Paragraphedeliste"/>
        <w:spacing w:line="240" w:lineRule="auto"/>
        <w:ind w:left="142" w:hanging="142"/>
        <w:jc w:val="both"/>
        <w:rPr>
          <w:b/>
          <w:color w:val="auto"/>
          <w:sz w:val="24"/>
          <w:szCs w:val="24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1921"/>
        <w:gridCol w:w="1826"/>
        <w:gridCol w:w="7832"/>
      </w:tblGrid>
      <w:tr w:rsidR="00DA37FD" w:rsidRPr="00111C48" w:rsidTr="001F53B4">
        <w:trPr>
          <w:trHeight w:val="318"/>
        </w:trPr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F53B4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1F53B4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1F53B4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  <w:t>Postes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1F53B4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1F53B4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F53B4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1F53B4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  <w:t>Sous-total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1F53B4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Assurance Machine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172,00 €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172,00 €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Coût de la formation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876801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1 177,41 €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Formation fournisseur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620,00 €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52508C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310</w:t>
            </w:r>
            <w:r w:rsidR="00DC7D0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45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€ x </w:t>
            </w: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 journées</w:t>
            </w: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Frais Déplacement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352,80 €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0452A5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0,45€ x 392 kms x</w:t>
            </w:r>
            <w:r w:rsidR="00DA37FD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 déplacements</w:t>
            </w: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Indemnités repas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36 €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987B31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45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18 € x</w:t>
            </w:r>
            <w:r w:rsidR="00DA37FD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 repas</w:t>
            </w: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Loyer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1 800,90 €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987B31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A37FD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140 x 12 + </w:t>
            </w:r>
            <w:r w:rsidR="00DA37FD" w:rsidRPr="00111C48">
              <w:rPr>
                <w:rFonts w:ascii="Arial" w:hAnsi="Arial" w:cs="Arial"/>
                <w:color w:val="000000"/>
                <w:sz w:val="24"/>
                <w:szCs w:val="24"/>
              </w:rPr>
              <w:t>120.90</w:t>
            </w:r>
          </w:p>
        </w:tc>
      </w:tr>
      <w:tr w:rsidR="00DA37FD" w:rsidRPr="00111C48" w:rsidTr="001F53B4">
        <w:trPr>
          <w:trHeight w:val="318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 charges fixes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111C48" w:rsidRDefault="00DA37FD" w:rsidP="00472820">
            <w:pPr>
              <w:ind w:left="142" w:hanging="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1C48">
              <w:rPr>
                <w:rFonts w:ascii="Arial" w:hAnsi="Arial" w:cs="Arial"/>
                <w:b/>
                <w:sz w:val="24"/>
                <w:szCs w:val="24"/>
              </w:rPr>
              <w:t xml:space="preserve"> 2 981,70 €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DA37FD" w:rsidRPr="00B04C7A" w:rsidRDefault="00DA37FD" w:rsidP="00472820">
      <w:pPr>
        <w:pStyle w:val="Paragraphedeliste"/>
        <w:spacing w:line="240" w:lineRule="auto"/>
        <w:ind w:left="142" w:hanging="142"/>
        <w:jc w:val="both"/>
        <w:rPr>
          <w:b/>
          <w:color w:val="auto"/>
          <w:sz w:val="18"/>
          <w:szCs w:val="24"/>
          <w:lang w:val="fr-FR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60"/>
        <w:gridCol w:w="4991"/>
      </w:tblGrid>
      <w:tr w:rsidR="00DA37FD" w:rsidRPr="00111C48" w:rsidTr="00DC7D02">
        <w:trPr>
          <w:trHeight w:val="36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DC7D02">
        <w:trPr>
          <w:trHeight w:val="3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Support Vierge (tampon)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5,00 €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DC7D02">
        <w:trPr>
          <w:trHeight w:val="3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Electricité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0,10 €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D" w:rsidRPr="0051754F" w:rsidRDefault="000452A5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3 KWh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(20 mn/60 mn)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x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A37FD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0,10 €</w:t>
            </w:r>
          </w:p>
        </w:tc>
      </w:tr>
      <w:tr w:rsidR="00DA37FD" w:rsidRPr="00111C48" w:rsidTr="00DC7D02">
        <w:trPr>
          <w:trHeight w:val="3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 charges variables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5,10 €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51754F" w:rsidRDefault="00DA37FD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A37FD" w:rsidRPr="00B04C7A" w:rsidRDefault="00DA37FD" w:rsidP="00472820">
      <w:pPr>
        <w:pStyle w:val="Paragraphedeliste"/>
        <w:spacing w:line="240" w:lineRule="auto"/>
        <w:ind w:left="142" w:hanging="142"/>
        <w:jc w:val="both"/>
        <w:rPr>
          <w:b/>
          <w:color w:val="auto"/>
          <w:sz w:val="18"/>
          <w:szCs w:val="24"/>
          <w:lang w:val="fr-FR"/>
        </w:rPr>
      </w:pP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b/>
          <w:sz w:val="24"/>
          <w:szCs w:val="24"/>
        </w:rPr>
        <w:t>Calcul du Seuil de Rentabilité</w:t>
      </w:r>
      <w:r w:rsidRPr="0051754F">
        <w:rPr>
          <w:rFonts w:ascii="Arial" w:hAnsi="Arial" w:cs="Arial"/>
          <w:sz w:val="24"/>
          <w:szCs w:val="24"/>
        </w:rPr>
        <w:t> : SR = (Charges fixes / Taux de marge sur coûts variables)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260"/>
        <w:gridCol w:w="4875"/>
      </w:tblGrid>
      <w:tr w:rsidR="00270C6A" w:rsidRPr="00111C48" w:rsidTr="00270C6A">
        <w:trPr>
          <w:trHeight w:val="31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Prix de vente d'un tampon n°4911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16,50 €</w:t>
            </w:r>
          </w:p>
        </w:tc>
        <w:tc>
          <w:tcPr>
            <w:tcW w:w="48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0C6A" w:rsidRPr="00111C48" w:rsidRDefault="00DC7D02" w:rsidP="00270C6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SR = (2 981,70 / 0,</w:t>
            </w:r>
            <w:r w:rsidR="00270C6A" w:rsidRPr="00111C48">
              <w:rPr>
                <w:rFonts w:ascii="Arial" w:hAnsi="Arial" w:cs="Arial"/>
                <w:sz w:val="24"/>
                <w:szCs w:val="24"/>
              </w:rPr>
              <w:t xml:space="preserve">6909) = </w:t>
            </w:r>
            <w:r w:rsidR="00270C6A" w:rsidRPr="00111C48">
              <w:rPr>
                <w:rFonts w:ascii="Arial" w:hAnsi="Arial" w:cs="Arial"/>
                <w:b/>
                <w:sz w:val="24"/>
                <w:szCs w:val="24"/>
              </w:rPr>
              <w:t>4 315,68 € HT</w:t>
            </w:r>
          </w:p>
          <w:p w:rsidR="00270C6A" w:rsidRPr="0051754F" w:rsidRDefault="00270C6A" w:rsidP="00270C6A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70C6A" w:rsidRPr="00111C48" w:rsidTr="00270C6A">
        <w:trPr>
          <w:trHeight w:val="3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Total Charges Variables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5,10 €</w:t>
            </w:r>
          </w:p>
        </w:tc>
        <w:tc>
          <w:tcPr>
            <w:tcW w:w="48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70C6A" w:rsidRPr="00111C48" w:rsidTr="00270C6A">
        <w:trPr>
          <w:trHeight w:val="3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DC7D02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Marge sur Coûts V</w:t>
            </w:r>
            <w:r w:rsidR="00270C6A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ariables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11,40 €</w:t>
            </w:r>
          </w:p>
        </w:tc>
        <w:tc>
          <w:tcPr>
            <w:tcW w:w="48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70C6A" w:rsidRPr="00111C48" w:rsidTr="00270C6A">
        <w:trPr>
          <w:trHeight w:val="3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Taux de Marge sur Coûts Variables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69,09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48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C6A" w:rsidRPr="0051754F" w:rsidRDefault="00270C6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A37FD" w:rsidRPr="00B04C7A" w:rsidRDefault="00DA37FD" w:rsidP="00472820">
      <w:pPr>
        <w:ind w:left="142" w:hanging="142"/>
        <w:rPr>
          <w:rFonts w:ascii="Arial" w:hAnsi="Arial" w:cs="Arial"/>
          <w:sz w:val="18"/>
          <w:szCs w:val="24"/>
        </w:rPr>
      </w:pP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 xml:space="preserve">Nombre de tampons à réaliser = (SR / Prix de Vente HT) </w:t>
      </w: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>= (4 315,68 €</w:t>
      </w:r>
      <w:r w:rsidR="000452A5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>HT / 16,50 €</w:t>
      </w:r>
      <w:r w:rsidR="000452A5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 xml:space="preserve">HT) </w:t>
      </w:r>
    </w:p>
    <w:p w:rsidR="00DA37FD" w:rsidRDefault="00DA37FD" w:rsidP="00472820">
      <w:pPr>
        <w:ind w:left="142" w:hanging="142"/>
        <w:rPr>
          <w:rFonts w:ascii="Arial" w:hAnsi="Arial" w:cs="Arial"/>
          <w:b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 xml:space="preserve">= 261,55 soit </w:t>
      </w:r>
      <w:r w:rsidRPr="0051754F">
        <w:rPr>
          <w:rFonts w:ascii="Arial" w:hAnsi="Arial" w:cs="Arial"/>
          <w:b/>
          <w:sz w:val="24"/>
          <w:szCs w:val="24"/>
        </w:rPr>
        <w:t>262 tampons à réaliser</w:t>
      </w:r>
    </w:p>
    <w:p w:rsidR="002C309A" w:rsidRDefault="002C309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C309A" w:rsidRPr="0051754F" w:rsidRDefault="002C309A" w:rsidP="00472820">
      <w:pPr>
        <w:ind w:left="142" w:hanging="142"/>
        <w:rPr>
          <w:rFonts w:ascii="Arial" w:hAnsi="Arial" w:cs="Arial"/>
          <w:sz w:val="24"/>
          <w:szCs w:val="24"/>
        </w:rPr>
      </w:pPr>
    </w:p>
    <w:p w:rsidR="005C54EF" w:rsidRPr="00B04C7A" w:rsidRDefault="005C54EF" w:rsidP="00472820">
      <w:pPr>
        <w:ind w:left="142" w:hanging="142"/>
        <w:rPr>
          <w:rFonts w:ascii="Arial" w:hAnsi="Arial" w:cs="Arial"/>
          <w:sz w:val="18"/>
          <w:szCs w:val="24"/>
        </w:rPr>
      </w:pPr>
    </w:p>
    <w:p w:rsidR="00DA37FD" w:rsidRDefault="00DA37FD" w:rsidP="00472820">
      <w:pPr>
        <w:ind w:left="142" w:hanging="142"/>
        <w:rPr>
          <w:rFonts w:ascii="Arial" w:hAnsi="Arial" w:cs="Arial"/>
          <w:b/>
          <w:sz w:val="24"/>
          <w:szCs w:val="24"/>
        </w:rPr>
      </w:pPr>
      <w:r w:rsidRPr="00D845F2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0000" w:themeFill="text1"/>
        </w:rPr>
        <w:t>Solution emprunt</w:t>
      </w:r>
      <w:r w:rsidR="00D845F2" w:rsidRPr="00D845F2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D845F2">
        <w:rPr>
          <w:rFonts w:ascii="Arial" w:hAnsi="Arial" w:cs="Arial"/>
          <w:b/>
          <w:sz w:val="24"/>
          <w:szCs w:val="24"/>
        </w:rPr>
        <w:t xml:space="preserve">  </w:t>
      </w:r>
    </w:p>
    <w:p w:rsidR="00D845F2" w:rsidRDefault="00D845F2" w:rsidP="00472820">
      <w:pPr>
        <w:ind w:left="142" w:hanging="142"/>
        <w:rPr>
          <w:rFonts w:ascii="Arial" w:hAnsi="Arial" w:cs="Arial"/>
          <w:b/>
          <w:sz w:val="24"/>
          <w:szCs w:val="24"/>
        </w:rPr>
      </w:pPr>
    </w:p>
    <w:tbl>
      <w:tblPr>
        <w:tblW w:w="46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7"/>
        <w:gridCol w:w="5912"/>
        <w:gridCol w:w="2320"/>
        <w:gridCol w:w="2323"/>
      </w:tblGrid>
      <w:tr w:rsidR="00A626B3" w:rsidRPr="00111C48" w:rsidTr="00A626B3">
        <w:trPr>
          <w:trHeight w:val="3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B3" w:rsidRPr="0051754F" w:rsidRDefault="00A626B3" w:rsidP="008F0A81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</w:tr>
      <w:tr w:rsidR="00A626B3" w:rsidRPr="00111C48" w:rsidTr="00917BA5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Postes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6B3" w:rsidRPr="0051754F" w:rsidRDefault="00A626B3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Calculs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Sous-total</w:t>
            </w:r>
          </w:p>
        </w:tc>
      </w:tr>
      <w:tr w:rsidR="00A626B3" w:rsidRPr="00111C48" w:rsidTr="00A626B3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51754F" w:rsidRDefault="0068311A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Assurance m</w:t>
            </w:r>
            <w:r w:rsidR="00A626B3" w:rsidRPr="00517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achine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3" w:rsidRPr="00111C48" w:rsidRDefault="00A626B3" w:rsidP="008F0A81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172,00 €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B3" w:rsidRPr="0051754F" w:rsidRDefault="00A626B3" w:rsidP="00A626B3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172,00 €</w:t>
            </w:r>
          </w:p>
        </w:tc>
      </w:tr>
      <w:tr w:rsidR="00A626B3" w:rsidRPr="00111C48" w:rsidTr="00A626B3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Coût de la formation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B3" w:rsidRPr="0051754F" w:rsidRDefault="0016289B" w:rsidP="00472820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1 00</w:t>
            </w:r>
            <w:r w:rsidR="00A62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8,8</w:t>
            </w:r>
            <w:r w:rsidR="00987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  <w:r w:rsidR="00A626B3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A626B3" w:rsidRPr="00111C48" w:rsidTr="00A626B3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Formation fournisseur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6B3" w:rsidRPr="00111C48" w:rsidRDefault="00A626B3" w:rsidP="00A626B3">
            <w:pPr>
              <w:ind w:left="142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 x</w:t>
            </w: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 journées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620,00 €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A626B3" w:rsidRPr="00111C48" w:rsidTr="00A626B3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51754F" w:rsidRDefault="00D845F2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Frais de d</w:t>
            </w:r>
            <w:r w:rsidR="00A626B3"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éplacement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6B3" w:rsidRPr="00111C48" w:rsidRDefault="00A626B3" w:rsidP="008F0A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 x 392 kms x 2 </w:t>
            </w: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déplacements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352,80 €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A626B3" w:rsidRPr="00111C48" w:rsidTr="00A626B3">
        <w:trPr>
          <w:trHeight w:val="318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Indemnités repas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3" w:rsidRPr="00111C48" w:rsidRDefault="00A626B3" w:rsidP="00A626B3">
            <w:pPr>
              <w:ind w:right="-3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18 € x</w:t>
            </w:r>
            <w:r w:rsidRPr="00517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 repas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B3" w:rsidRPr="00111C48" w:rsidRDefault="00A626B3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1C48">
              <w:rPr>
                <w:rFonts w:ascii="Arial" w:hAnsi="Arial" w:cs="Arial"/>
                <w:sz w:val="24"/>
                <w:szCs w:val="24"/>
              </w:rPr>
              <w:t>36,00 €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B3" w:rsidRPr="0051754F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C309A" w:rsidRPr="00111C48" w:rsidTr="001C4E8D">
        <w:trPr>
          <w:trHeight w:val="31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09A" w:rsidRPr="001C4E8D" w:rsidRDefault="0016289B" w:rsidP="0016289B">
            <w:pPr>
              <w:ind w:left="142" w:hanging="142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Dotation aux a</w:t>
            </w:r>
            <w:r w:rsidR="002C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mortissement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</w:t>
            </w:r>
            <w:r w:rsidR="002C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la machine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9A" w:rsidRDefault="007E57DB" w:rsidP="008F0A81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6000/4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09A" w:rsidRPr="00111C48" w:rsidRDefault="007E57DB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="002C309A"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9A" w:rsidRDefault="007E57DB" w:rsidP="007E57DB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1 5</w:t>
            </w:r>
            <w:r w:rsidR="002C309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00 €</w:t>
            </w:r>
          </w:p>
        </w:tc>
      </w:tr>
      <w:tr w:rsidR="002C309A" w:rsidRPr="00111C48" w:rsidTr="001C4E8D">
        <w:trPr>
          <w:trHeight w:val="31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09A" w:rsidRPr="001C4E8D" w:rsidRDefault="002C309A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Assurance + frais de dossier 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9A" w:rsidRDefault="002C309A" w:rsidP="002C309A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6 000 x 0,4% + 100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09A" w:rsidRDefault="002C309A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124 €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9A" w:rsidRDefault="002C309A" w:rsidP="00A626B3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124 €</w:t>
            </w:r>
          </w:p>
        </w:tc>
      </w:tr>
      <w:tr w:rsidR="00A626B3" w:rsidRPr="00111C48" w:rsidTr="001C4E8D">
        <w:trPr>
          <w:trHeight w:val="31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B3" w:rsidRPr="001C4E8D" w:rsidRDefault="00A626B3" w:rsidP="00472820">
            <w:pPr>
              <w:ind w:left="142" w:hanging="142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C4E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Intérêts de l'emprunt</w:t>
            </w:r>
            <w:r w:rsidR="002C30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6B3" w:rsidRPr="00111C48" w:rsidRDefault="002C309A" w:rsidP="002C309A">
            <w:pPr>
              <w:ind w:left="142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6000 x 1,5%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B3" w:rsidRPr="00111C48" w:rsidRDefault="002C309A" w:rsidP="00472820">
            <w:pPr>
              <w:ind w:left="142" w:hanging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</w:t>
            </w:r>
            <w:r w:rsidR="00A626B3" w:rsidRPr="00111C48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B3" w:rsidRPr="0051754F" w:rsidRDefault="002C309A" w:rsidP="00A626B3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90 </w:t>
            </w:r>
            <w:r w:rsidR="00A62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A626B3" w:rsidRPr="00111C48" w:rsidTr="00A626B3">
        <w:trPr>
          <w:trHeight w:val="302"/>
        </w:trPr>
        <w:tc>
          <w:tcPr>
            <w:tcW w:w="4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6B3" w:rsidRPr="00A626B3" w:rsidRDefault="00A626B3" w:rsidP="00A626B3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17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 charges fixes</w:t>
            </w:r>
            <w:r w:rsidRPr="00111C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6B3" w:rsidRPr="0051754F" w:rsidRDefault="007E57DB" w:rsidP="0016289B">
            <w:pPr>
              <w:ind w:left="142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16289B">
              <w:rPr>
                <w:rFonts w:ascii="Arial" w:hAnsi="Arial" w:cs="Arial"/>
                <w:b/>
                <w:sz w:val="24"/>
                <w:szCs w:val="24"/>
              </w:rPr>
              <w:t>894</w:t>
            </w:r>
            <w:r>
              <w:rPr>
                <w:rFonts w:ascii="Arial" w:hAnsi="Arial" w:cs="Arial"/>
                <w:b/>
                <w:sz w:val="24"/>
                <w:szCs w:val="24"/>
              </w:rPr>
              <w:t>,8</w:t>
            </w:r>
            <w:r w:rsidR="00A626B3" w:rsidRPr="00111C48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DA37FD" w:rsidRPr="00B04C7A" w:rsidRDefault="00DA37FD" w:rsidP="00472820">
      <w:pPr>
        <w:ind w:left="142" w:hanging="142"/>
        <w:rPr>
          <w:rFonts w:ascii="Arial" w:hAnsi="Arial" w:cs="Arial"/>
          <w:sz w:val="18"/>
          <w:szCs w:val="24"/>
        </w:rPr>
      </w:pP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>SR = (</w:t>
      </w:r>
      <w:r w:rsidR="007E57DB">
        <w:rPr>
          <w:rFonts w:ascii="Arial" w:hAnsi="Arial" w:cs="Arial"/>
          <w:sz w:val="24"/>
          <w:szCs w:val="24"/>
        </w:rPr>
        <w:t>2 </w:t>
      </w:r>
      <w:r w:rsidR="0016289B">
        <w:rPr>
          <w:rFonts w:ascii="Arial" w:hAnsi="Arial" w:cs="Arial"/>
          <w:sz w:val="24"/>
          <w:szCs w:val="24"/>
        </w:rPr>
        <w:t>894</w:t>
      </w:r>
      <w:r w:rsidR="007E57DB">
        <w:rPr>
          <w:rFonts w:ascii="Arial" w:hAnsi="Arial" w:cs="Arial"/>
          <w:sz w:val="24"/>
          <w:szCs w:val="24"/>
        </w:rPr>
        <w:t>,8</w:t>
      </w:r>
      <w:r w:rsidR="002C309A">
        <w:rPr>
          <w:rFonts w:ascii="Arial" w:hAnsi="Arial" w:cs="Arial"/>
          <w:sz w:val="24"/>
          <w:szCs w:val="24"/>
        </w:rPr>
        <w:t xml:space="preserve"> </w:t>
      </w:r>
      <w:r w:rsidR="00A626B3">
        <w:rPr>
          <w:rFonts w:ascii="Arial" w:hAnsi="Arial" w:cs="Arial"/>
          <w:sz w:val="24"/>
          <w:szCs w:val="24"/>
        </w:rPr>
        <w:t>/ 0,</w:t>
      </w:r>
      <w:r w:rsidRPr="0051754F">
        <w:rPr>
          <w:rFonts w:ascii="Arial" w:hAnsi="Arial" w:cs="Arial"/>
          <w:sz w:val="24"/>
          <w:szCs w:val="24"/>
        </w:rPr>
        <w:t xml:space="preserve">6909) = </w:t>
      </w:r>
      <w:r w:rsidR="0016289B">
        <w:rPr>
          <w:rFonts w:ascii="Arial" w:hAnsi="Arial" w:cs="Arial"/>
          <w:sz w:val="24"/>
          <w:szCs w:val="24"/>
        </w:rPr>
        <w:t>4 189,8</w:t>
      </w:r>
      <w:r w:rsidR="00876801">
        <w:rPr>
          <w:rFonts w:ascii="Arial" w:hAnsi="Arial" w:cs="Arial"/>
          <w:sz w:val="24"/>
          <w:szCs w:val="24"/>
        </w:rPr>
        <w:t>9</w:t>
      </w:r>
      <w:r w:rsidR="007E57DB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>€ HT</w:t>
      </w:r>
    </w:p>
    <w:p w:rsidR="00DA37FD" w:rsidRPr="00B04C7A" w:rsidRDefault="00DA37FD" w:rsidP="00472820">
      <w:pPr>
        <w:ind w:left="142" w:hanging="142"/>
        <w:rPr>
          <w:rFonts w:ascii="Arial" w:hAnsi="Arial" w:cs="Arial"/>
          <w:sz w:val="18"/>
          <w:szCs w:val="24"/>
        </w:rPr>
      </w:pP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 xml:space="preserve">Nombre de tampons à réaliser = (SR / Prix de Vente HT) </w:t>
      </w: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  <w:r w:rsidRPr="0051754F">
        <w:rPr>
          <w:rFonts w:ascii="Arial" w:hAnsi="Arial" w:cs="Arial"/>
          <w:sz w:val="24"/>
          <w:szCs w:val="24"/>
        </w:rPr>
        <w:t>= (</w:t>
      </w:r>
      <w:r w:rsidR="007E57DB">
        <w:rPr>
          <w:rFonts w:ascii="Arial" w:hAnsi="Arial" w:cs="Arial"/>
          <w:sz w:val="24"/>
          <w:szCs w:val="24"/>
        </w:rPr>
        <w:t>4</w:t>
      </w:r>
      <w:r w:rsidR="0016289B">
        <w:rPr>
          <w:rFonts w:ascii="Arial" w:hAnsi="Arial" w:cs="Arial"/>
          <w:sz w:val="24"/>
          <w:szCs w:val="24"/>
        </w:rPr>
        <w:t> 189,89</w:t>
      </w:r>
      <w:r w:rsidR="007E57DB">
        <w:rPr>
          <w:rFonts w:ascii="Arial" w:hAnsi="Arial" w:cs="Arial"/>
          <w:sz w:val="24"/>
          <w:szCs w:val="24"/>
        </w:rPr>
        <w:t xml:space="preserve"> </w:t>
      </w:r>
      <w:r w:rsidR="002C309A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>€</w:t>
      </w:r>
      <w:r w:rsidR="007E57DB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>HT / 16,50 €</w:t>
      </w:r>
      <w:r w:rsidR="00A626B3">
        <w:rPr>
          <w:rFonts w:ascii="Arial" w:hAnsi="Arial" w:cs="Arial"/>
          <w:sz w:val="24"/>
          <w:szCs w:val="24"/>
        </w:rPr>
        <w:t xml:space="preserve"> </w:t>
      </w:r>
      <w:r w:rsidRPr="0051754F">
        <w:rPr>
          <w:rFonts w:ascii="Arial" w:hAnsi="Arial" w:cs="Arial"/>
          <w:sz w:val="24"/>
          <w:szCs w:val="24"/>
        </w:rPr>
        <w:t xml:space="preserve">HT) = </w:t>
      </w:r>
      <w:r w:rsidR="007E57DB">
        <w:rPr>
          <w:rFonts w:ascii="Arial" w:hAnsi="Arial" w:cs="Arial"/>
          <w:sz w:val="24"/>
          <w:szCs w:val="24"/>
        </w:rPr>
        <w:t>2</w:t>
      </w:r>
      <w:r w:rsidR="0016289B">
        <w:rPr>
          <w:rFonts w:ascii="Arial" w:hAnsi="Arial" w:cs="Arial"/>
          <w:sz w:val="24"/>
          <w:szCs w:val="24"/>
        </w:rPr>
        <w:t>53,93</w:t>
      </w:r>
      <w:r w:rsidR="00A626B3">
        <w:rPr>
          <w:rFonts w:ascii="Arial" w:hAnsi="Arial" w:cs="Arial"/>
          <w:sz w:val="24"/>
          <w:szCs w:val="24"/>
        </w:rPr>
        <w:t xml:space="preserve">soit </w:t>
      </w:r>
      <w:r w:rsidR="007E57DB">
        <w:rPr>
          <w:rFonts w:ascii="Arial" w:hAnsi="Arial" w:cs="Arial"/>
          <w:b/>
          <w:sz w:val="24"/>
          <w:szCs w:val="24"/>
        </w:rPr>
        <w:t>2</w:t>
      </w:r>
      <w:r w:rsidR="0016289B">
        <w:rPr>
          <w:rFonts w:ascii="Arial" w:hAnsi="Arial" w:cs="Arial"/>
          <w:b/>
          <w:sz w:val="24"/>
          <w:szCs w:val="24"/>
        </w:rPr>
        <w:t>54</w:t>
      </w:r>
      <w:r w:rsidR="007E57DB">
        <w:rPr>
          <w:rFonts w:ascii="Arial" w:hAnsi="Arial" w:cs="Arial"/>
          <w:b/>
          <w:sz w:val="24"/>
          <w:szCs w:val="24"/>
        </w:rPr>
        <w:t xml:space="preserve"> </w:t>
      </w:r>
      <w:r w:rsidRPr="0051754F">
        <w:rPr>
          <w:rFonts w:ascii="Arial" w:hAnsi="Arial" w:cs="Arial"/>
          <w:b/>
          <w:sz w:val="24"/>
          <w:szCs w:val="24"/>
        </w:rPr>
        <w:t>tampons à réaliser</w:t>
      </w:r>
    </w:p>
    <w:p w:rsidR="00DA37FD" w:rsidRPr="0051754F" w:rsidRDefault="00DA37FD" w:rsidP="00472820">
      <w:pPr>
        <w:ind w:left="142" w:hanging="142"/>
        <w:rPr>
          <w:rFonts w:ascii="Arial" w:hAnsi="Arial" w:cs="Arial"/>
          <w:sz w:val="24"/>
          <w:szCs w:val="24"/>
        </w:rPr>
      </w:pPr>
    </w:p>
    <w:p w:rsidR="00555023" w:rsidRPr="00555023" w:rsidRDefault="00555023" w:rsidP="00555023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B04C7A">
        <w:rPr>
          <w:rFonts w:ascii="Arial" w:eastAsia="Arial" w:hAnsi="Arial" w:cs="Arial"/>
          <w:b/>
          <w:sz w:val="24"/>
          <w:szCs w:val="24"/>
        </w:rPr>
        <w:t>3.2.</w:t>
      </w:r>
      <w:r w:rsidRPr="00555023">
        <w:rPr>
          <w:rFonts w:ascii="Arial" w:eastAsia="Arial" w:hAnsi="Arial" w:cs="Arial"/>
          <w:b/>
          <w:sz w:val="24"/>
          <w:szCs w:val="24"/>
          <w:u w:val="single"/>
        </w:rPr>
        <w:t xml:space="preserve"> Calculez le coût </w:t>
      </w:r>
      <w:r w:rsidR="00BB5E00">
        <w:rPr>
          <w:rFonts w:ascii="Arial" w:eastAsia="Arial" w:hAnsi="Arial" w:cs="Arial"/>
          <w:b/>
          <w:sz w:val="24"/>
          <w:szCs w:val="24"/>
          <w:u w:val="single"/>
        </w:rPr>
        <w:t xml:space="preserve">total </w:t>
      </w:r>
      <w:r w:rsidRPr="00555023">
        <w:rPr>
          <w:rFonts w:ascii="Arial" w:eastAsia="Arial" w:hAnsi="Arial" w:cs="Arial"/>
          <w:b/>
          <w:sz w:val="24"/>
          <w:szCs w:val="24"/>
          <w:u w:val="single"/>
        </w:rPr>
        <w:t>de chaque financement proposé</w:t>
      </w:r>
      <w:r w:rsidR="00B04C7A" w:rsidRPr="00B04C7A">
        <w:rPr>
          <w:rFonts w:ascii="Arial" w:eastAsia="Arial" w:hAnsi="Arial" w:cs="Arial"/>
          <w:b/>
          <w:sz w:val="24"/>
          <w:szCs w:val="24"/>
        </w:rPr>
        <w:t>.</w:t>
      </w:r>
    </w:p>
    <w:p w:rsidR="00DA37FD" w:rsidRPr="0051754F" w:rsidRDefault="00DA37FD" w:rsidP="00472820">
      <w:pPr>
        <w:ind w:left="142" w:hanging="142"/>
        <w:rPr>
          <w:rFonts w:ascii="Arial" w:hAnsi="Arial" w:cs="Arial"/>
          <w:b/>
          <w:sz w:val="24"/>
          <w:szCs w:val="24"/>
        </w:rPr>
      </w:pPr>
    </w:p>
    <w:p w:rsidR="00555023" w:rsidRPr="00555023" w:rsidRDefault="00555023" w:rsidP="00555023">
      <w:pPr>
        <w:pStyle w:val="Paragraphedeliste"/>
        <w:numPr>
          <w:ilvl w:val="0"/>
          <w:numId w:val="34"/>
        </w:numPr>
        <w:tabs>
          <w:tab w:val="left" w:pos="4964"/>
        </w:tabs>
        <w:ind w:left="426"/>
        <w:rPr>
          <w:rFonts w:eastAsia="Times New Roman"/>
          <w:b/>
          <w:bCs/>
          <w:sz w:val="24"/>
          <w:szCs w:val="24"/>
          <w:u w:val="single"/>
          <w:lang w:eastAsia="fr-FR"/>
        </w:rPr>
      </w:pPr>
      <w:r w:rsidRPr="00555023">
        <w:rPr>
          <w:rFonts w:eastAsia="Times New Roman"/>
          <w:b/>
          <w:bCs/>
          <w:sz w:val="24"/>
          <w:szCs w:val="24"/>
          <w:u w:val="single"/>
          <w:lang w:eastAsia="fr-FR"/>
        </w:rPr>
        <w:t xml:space="preserve">Décaissements liés à l'investissement </w:t>
      </w:r>
    </w:p>
    <w:p w:rsidR="00555023" w:rsidRDefault="00555023" w:rsidP="00555023">
      <w:pPr>
        <w:tabs>
          <w:tab w:val="left" w:pos="4964"/>
        </w:tabs>
        <w:ind w:hanging="142"/>
        <w:jc w:val="left"/>
      </w:pPr>
    </w:p>
    <w:p w:rsidR="00555023" w:rsidRPr="00270C6A" w:rsidRDefault="00555023" w:rsidP="00472820">
      <w:pPr>
        <w:ind w:left="142" w:hanging="142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270C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Par crédit bail</w:t>
      </w:r>
    </w:p>
    <w:tbl>
      <w:tblPr>
        <w:tblW w:w="7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3"/>
        <w:gridCol w:w="2580"/>
      </w:tblGrid>
      <w:tr w:rsidR="00DA37FD" w:rsidRPr="00111C48" w:rsidTr="00DA37FD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Loyers sur 48 mois :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  <w:r w:rsidR="00A619A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720 €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(140 x 48 mois)</w:t>
            </w:r>
          </w:p>
        </w:tc>
      </w:tr>
      <w:tr w:rsidR="00DA37FD" w:rsidRPr="00111C48" w:rsidTr="00270C6A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DC7D02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Valeur résidue</w:t>
            </w:r>
            <w:r w:rsidR="00270C6A"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</w:t>
            </w: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</w:t>
            </w:r>
            <w:r w:rsidR="00270C6A"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68311A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hAnsi="Arial" w:cs="Arial"/>
                <w:color w:val="000000"/>
                <w:sz w:val="24"/>
                <w:szCs w:val="24"/>
              </w:rPr>
              <w:t>146,</w:t>
            </w:r>
            <w:r w:rsidR="00DA37FD" w:rsidRPr="00111C48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  <w:r w:rsidR="00DA37FD"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270C6A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Frais de dossier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7FD" w:rsidRPr="00111C48" w:rsidRDefault="0068311A" w:rsidP="00472820">
            <w:pPr>
              <w:ind w:left="142" w:hanging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1C48">
              <w:rPr>
                <w:rFonts w:ascii="Arial" w:hAnsi="Arial" w:cs="Arial"/>
                <w:color w:val="000000"/>
                <w:sz w:val="24"/>
                <w:szCs w:val="24"/>
              </w:rPr>
              <w:t>120,</w:t>
            </w:r>
            <w:r w:rsidR="00DA37FD" w:rsidRPr="00111C4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D845F2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270C6A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70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="00A619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70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986,95 €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DA37FD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7FD" w:rsidRPr="00270C6A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55023" w:rsidRDefault="00555023"/>
    <w:p w:rsidR="009D5B8A" w:rsidRDefault="009D5B8A">
      <w:pPr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br w:type="page"/>
      </w:r>
    </w:p>
    <w:p w:rsidR="00555023" w:rsidRPr="00270C6A" w:rsidRDefault="00555023" w:rsidP="00472820">
      <w:pPr>
        <w:ind w:left="142" w:hanging="142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270C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lastRenderedPageBreak/>
        <w:t>Par crédit bancaire</w:t>
      </w:r>
    </w:p>
    <w:p w:rsidR="0051754F" w:rsidRDefault="0051754F"/>
    <w:p w:rsidR="0051754F" w:rsidRPr="00270C6A" w:rsidRDefault="0051754F" w:rsidP="0051754F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 w:rsidRPr="00270C6A">
        <w:rPr>
          <w:rFonts w:ascii="Arial" w:hAnsi="Arial" w:cs="Arial"/>
          <w:b/>
          <w:bCs/>
          <w:sz w:val="24"/>
          <w:szCs w:val="24"/>
        </w:rPr>
        <w:t>Calcul de la mensualité constante</w:t>
      </w:r>
    </w:p>
    <w:p w:rsidR="0051754F" w:rsidRPr="00270C6A" w:rsidRDefault="0051754F" w:rsidP="0051754F">
      <w:pPr>
        <w:rPr>
          <w:rFonts w:ascii="Arial" w:hAnsi="Arial" w:cs="Arial"/>
          <w:sz w:val="24"/>
          <w:szCs w:val="24"/>
        </w:rPr>
      </w:pPr>
      <w:r w:rsidRPr="00270C6A">
        <w:rPr>
          <w:rFonts w:ascii="Arial" w:hAnsi="Arial" w:cs="Arial"/>
          <w:sz w:val="24"/>
          <w:szCs w:val="24"/>
        </w:rPr>
        <w:t xml:space="preserve">Nombre </w:t>
      </w:r>
      <w:r w:rsidR="009D5B8A">
        <w:rPr>
          <w:rFonts w:ascii="Arial" w:hAnsi="Arial" w:cs="Arial"/>
          <w:sz w:val="24"/>
          <w:szCs w:val="24"/>
        </w:rPr>
        <w:t xml:space="preserve">d’année </w:t>
      </w:r>
      <w:r w:rsidRPr="00270C6A">
        <w:rPr>
          <w:rFonts w:ascii="Arial" w:hAnsi="Arial" w:cs="Arial"/>
          <w:sz w:val="24"/>
          <w:szCs w:val="24"/>
        </w:rPr>
        <w:t> : 4</w:t>
      </w:r>
      <w:r w:rsidR="009D5B8A">
        <w:rPr>
          <w:rFonts w:ascii="Arial" w:hAnsi="Arial" w:cs="Arial"/>
          <w:sz w:val="24"/>
          <w:szCs w:val="24"/>
        </w:rPr>
        <w:t xml:space="preserve"> ans</w:t>
      </w:r>
    </w:p>
    <w:p w:rsidR="0051754F" w:rsidRPr="00270C6A" w:rsidRDefault="0051754F" w:rsidP="0051754F">
      <w:pPr>
        <w:rPr>
          <w:rFonts w:ascii="Arial" w:hAnsi="Arial" w:cs="Arial"/>
          <w:sz w:val="24"/>
          <w:szCs w:val="24"/>
        </w:rPr>
      </w:pPr>
      <w:r w:rsidRPr="00270C6A">
        <w:rPr>
          <w:rFonts w:ascii="Arial" w:hAnsi="Arial" w:cs="Arial"/>
          <w:sz w:val="24"/>
          <w:szCs w:val="24"/>
        </w:rPr>
        <w:t>Montant emprunté : 6 000 €</w:t>
      </w:r>
    </w:p>
    <w:p w:rsidR="0051754F" w:rsidRPr="0051754F" w:rsidRDefault="00B04C7A" w:rsidP="0051754F">
      <w:pPr>
        <w:rPr>
          <w:rFonts w:ascii="Arial" w:hAnsi="Arial" w:cs="Arial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6D5F8" wp14:editId="799B4A41">
                <wp:simplePos x="0" y="0"/>
                <wp:positionH relativeFrom="column">
                  <wp:posOffset>1572895</wp:posOffset>
                </wp:positionH>
                <wp:positionV relativeFrom="paragraph">
                  <wp:posOffset>147320</wp:posOffset>
                </wp:positionV>
                <wp:extent cx="1162050" cy="0"/>
                <wp:effectExtent l="8255" t="5715" r="1079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ACF8" id="Connecteur droit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11.6pt" to="21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"/>
            </w:pict>
          </mc:Fallback>
        </mc:AlternateContent>
      </w:r>
      <w:r w:rsidR="0051754F" w:rsidRPr="0051754F">
        <w:rPr>
          <w:rFonts w:ascii="Arial" w:hAnsi="Arial" w:cs="Arial"/>
          <w:sz w:val="24"/>
        </w:rPr>
        <w:t xml:space="preserve">Mensualité = 6 000 x       </w:t>
      </w:r>
      <w:r w:rsidR="009D5B8A">
        <w:rPr>
          <w:rFonts w:ascii="Arial" w:hAnsi="Arial" w:cs="Arial"/>
          <w:sz w:val="24"/>
        </w:rPr>
        <w:t>0,015</w:t>
      </w:r>
    </w:p>
    <w:p w:rsidR="0051754F" w:rsidRPr="0051754F" w:rsidRDefault="0051754F" w:rsidP="0051754F">
      <w:pPr>
        <w:numPr>
          <w:ilvl w:val="0"/>
          <w:numId w:val="10"/>
        </w:numPr>
        <w:tabs>
          <w:tab w:val="left" w:pos="2410"/>
        </w:tabs>
        <w:rPr>
          <w:rFonts w:ascii="Arial" w:hAnsi="Arial" w:cs="Arial"/>
          <w:sz w:val="24"/>
        </w:rPr>
      </w:pPr>
      <w:r w:rsidRPr="0051754F">
        <w:rPr>
          <w:rFonts w:ascii="Arial" w:hAnsi="Arial" w:cs="Arial"/>
          <w:sz w:val="24"/>
        </w:rPr>
        <w:t>(1 + 0,0</w:t>
      </w:r>
      <w:r w:rsidR="009D5B8A">
        <w:rPr>
          <w:rFonts w:ascii="Arial" w:hAnsi="Arial" w:cs="Arial"/>
          <w:sz w:val="24"/>
        </w:rPr>
        <w:t>15</w:t>
      </w:r>
      <w:r w:rsidRPr="0051754F">
        <w:rPr>
          <w:rFonts w:ascii="Arial" w:hAnsi="Arial" w:cs="Arial"/>
          <w:sz w:val="24"/>
        </w:rPr>
        <w:t>)</w:t>
      </w:r>
      <w:r w:rsidR="009D5B8A">
        <w:rPr>
          <w:rFonts w:ascii="Arial" w:hAnsi="Arial" w:cs="Arial"/>
          <w:sz w:val="24"/>
          <w:vertAlign w:val="superscript"/>
        </w:rPr>
        <w:t>-4</w:t>
      </w:r>
    </w:p>
    <w:p w:rsidR="0051754F" w:rsidRPr="0051754F" w:rsidRDefault="0051754F" w:rsidP="0051754F">
      <w:pPr>
        <w:rPr>
          <w:rFonts w:ascii="Arial" w:hAnsi="Arial" w:cs="Arial"/>
          <w:b/>
          <w:bCs/>
          <w:sz w:val="24"/>
        </w:rPr>
      </w:pPr>
      <w:r w:rsidRPr="0051754F">
        <w:rPr>
          <w:rFonts w:ascii="Arial" w:hAnsi="Arial" w:cs="Arial"/>
          <w:b/>
          <w:bCs/>
          <w:sz w:val="24"/>
        </w:rPr>
        <w:t xml:space="preserve">La mensualité constante </w:t>
      </w:r>
      <w:r w:rsidRPr="0051754F">
        <w:rPr>
          <w:rFonts w:ascii="Arial" w:hAnsi="Arial" w:cs="Arial"/>
          <w:b/>
          <w:sz w:val="24"/>
        </w:rPr>
        <w:t xml:space="preserve">est </w:t>
      </w:r>
      <w:r w:rsidR="00DC7D02">
        <w:rPr>
          <w:rFonts w:ascii="Arial" w:hAnsi="Arial" w:cs="Arial"/>
          <w:b/>
          <w:sz w:val="24"/>
        </w:rPr>
        <w:t xml:space="preserve">de </w:t>
      </w:r>
      <w:r w:rsidR="009D5B8A">
        <w:rPr>
          <w:rFonts w:ascii="Arial" w:hAnsi="Arial" w:cs="Arial"/>
          <w:b/>
          <w:sz w:val="24"/>
        </w:rPr>
        <w:t>1 556,67</w:t>
      </w:r>
      <w:r w:rsidRPr="0051754F">
        <w:rPr>
          <w:rFonts w:ascii="Arial" w:hAnsi="Arial" w:cs="Arial"/>
          <w:b/>
          <w:sz w:val="24"/>
        </w:rPr>
        <w:t xml:space="preserve"> €.</w:t>
      </w:r>
    </w:p>
    <w:p w:rsidR="0051754F" w:rsidRPr="0051754F" w:rsidRDefault="0051754F">
      <w:pPr>
        <w:rPr>
          <w:b/>
        </w:rPr>
      </w:pPr>
    </w:p>
    <w:tbl>
      <w:tblPr>
        <w:tblW w:w="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3"/>
        <w:gridCol w:w="2580"/>
      </w:tblGrid>
      <w:tr w:rsidR="0051754F" w:rsidRPr="00111C48" w:rsidTr="0051754F">
        <w:trPr>
          <w:trHeight w:val="318"/>
        </w:trPr>
        <w:tc>
          <w:tcPr>
            <w:tcW w:w="3261" w:type="dxa"/>
            <w:shd w:val="clear" w:color="auto" w:fill="auto"/>
            <w:noWrap/>
            <w:vAlign w:val="bottom"/>
          </w:tcPr>
          <w:p w:rsidR="0051754F" w:rsidRPr="002666A5" w:rsidRDefault="0051754F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51754F" w:rsidRDefault="0051754F" w:rsidP="0051754F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:rsidR="0051754F" w:rsidRPr="002666A5" w:rsidRDefault="0051754F" w:rsidP="0051754F">
            <w:pPr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Calculs</w:t>
            </w:r>
          </w:p>
        </w:tc>
      </w:tr>
      <w:tr w:rsidR="00DA37FD" w:rsidRPr="00111C48" w:rsidTr="0051754F">
        <w:trPr>
          <w:trHeight w:val="3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270C6A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Éc</w:t>
            </w:r>
            <w:r w:rsidR="009D5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héances sur 4 ans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9D5B8A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  <w:r w:rsidR="009D5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226,68</w:t>
            </w: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A37FD" w:rsidRPr="002666A5" w:rsidRDefault="009D5B8A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1 556,67 x 4</w:t>
            </w:r>
          </w:p>
        </w:tc>
      </w:tr>
      <w:tr w:rsidR="00DA37FD" w:rsidRPr="00111C48" w:rsidTr="0051754F">
        <w:trPr>
          <w:trHeight w:val="3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A37FD" w:rsidRPr="002666A5" w:rsidRDefault="00D845F2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96 ,00</w:t>
            </w: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6 000 x 0,4 % x 4</w:t>
            </w: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DA37FD" w:rsidRPr="00111C48" w:rsidTr="0051754F">
        <w:trPr>
          <w:trHeight w:val="3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A37FD" w:rsidRPr="002666A5" w:rsidRDefault="00D845F2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Frais de dossier HT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100, 00</w:t>
            </w:r>
            <w:r w:rsidRPr="002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A37FD" w:rsidRPr="00111C48" w:rsidTr="0051754F">
        <w:trPr>
          <w:trHeight w:val="318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03" w:type="dxa"/>
            <w:shd w:val="clear" w:color="000000" w:fill="FFFFFF"/>
            <w:noWrap/>
            <w:vAlign w:val="bottom"/>
            <w:hideMark/>
          </w:tcPr>
          <w:p w:rsidR="00DA37FD" w:rsidRPr="002666A5" w:rsidRDefault="009D5B8A" w:rsidP="009D5B8A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6 422,68</w:t>
            </w:r>
            <w:r w:rsidR="00DA37FD" w:rsidRPr="002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A37FD" w:rsidRPr="002666A5" w:rsidRDefault="00DA37FD" w:rsidP="00472820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A37FD" w:rsidRDefault="00DA37FD" w:rsidP="00472820">
      <w:pPr>
        <w:ind w:left="142" w:hanging="142"/>
        <w:jc w:val="left"/>
      </w:pPr>
    </w:p>
    <w:p w:rsidR="00DA37FD" w:rsidRPr="00DC7D02" w:rsidRDefault="00DA37FD" w:rsidP="00555023">
      <w:pPr>
        <w:pStyle w:val="Paragraphedeliste"/>
        <w:numPr>
          <w:ilvl w:val="0"/>
          <w:numId w:val="34"/>
        </w:numPr>
        <w:rPr>
          <w:rFonts w:eastAsia="Times New Roman"/>
          <w:b/>
          <w:bCs/>
          <w:sz w:val="24"/>
          <w:szCs w:val="24"/>
          <w:lang w:val="fr-FR" w:eastAsia="fr-FR"/>
        </w:rPr>
      </w:pPr>
      <w:r w:rsidRPr="00DC7D02">
        <w:rPr>
          <w:rFonts w:eastAsia="Times New Roman"/>
          <w:b/>
          <w:bCs/>
          <w:sz w:val="24"/>
          <w:szCs w:val="24"/>
          <w:lang w:val="fr-FR" w:eastAsia="fr-FR"/>
        </w:rPr>
        <w:t>Coûts des deux solutions de financement</w:t>
      </w:r>
    </w:p>
    <w:tbl>
      <w:tblPr>
        <w:tblW w:w="3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3743"/>
        <w:gridCol w:w="3746"/>
      </w:tblGrid>
      <w:tr w:rsidR="00B016FF" w:rsidRPr="00111C48" w:rsidTr="00111C48">
        <w:tc>
          <w:tcPr>
            <w:tcW w:w="1795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2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crédit bail</w:t>
            </w:r>
          </w:p>
        </w:tc>
        <w:tc>
          <w:tcPr>
            <w:tcW w:w="1603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crédit bancaire</w:t>
            </w:r>
          </w:p>
        </w:tc>
      </w:tr>
      <w:tr w:rsidR="00B016FF" w:rsidRPr="00111C48" w:rsidTr="00111C48">
        <w:tc>
          <w:tcPr>
            <w:tcW w:w="1795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  <w:tc>
          <w:tcPr>
            <w:tcW w:w="1602" w:type="pct"/>
            <w:shd w:val="clear" w:color="auto" w:fill="auto"/>
          </w:tcPr>
          <w:p w:rsidR="00B016FF" w:rsidRPr="00111C48" w:rsidRDefault="00B016FF" w:rsidP="00876801">
            <w:pPr>
              <w:pStyle w:val="Paragraphedeliste"/>
              <w:numPr>
                <w:ilvl w:val="0"/>
                <w:numId w:val="38"/>
              </w:numPr>
              <w:jc w:val="right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111C48">
              <w:rPr>
                <w:rFonts w:eastAsia="Times New Roman"/>
                <w:bCs/>
                <w:sz w:val="24"/>
                <w:szCs w:val="24"/>
                <w:lang w:eastAsia="fr-FR"/>
              </w:rPr>
              <w:t>986,95</w:t>
            </w:r>
          </w:p>
        </w:tc>
        <w:tc>
          <w:tcPr>
            <w:tcW w:w="1603" w:type="pct"/>
            <w:shd w:val="clear" w:color="auto" w:fill="auto"/>
          </w:tcPr>
          <w:p w:rsidR="00B016FF" w:rsidRPr="00111C48" w:rsidRDefault="00876801" w:rsidP="00876801">
            <w:pPr>
              <w:pStyle w:val="Paragraphedeliste"/>
              <w:jc w:val="right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6 </w:t>
            </w:r>
            <w:r w:rsidR="009D5B8A">
              <w:rPr>
                <w:rFonts w:eastAsia="Times New Roman"/>
                <w:bCs/>
                <w:sz w:val="24"/>
                <w:szCs w:val="24"/>
                <w:lang w:eastAsia="fr-FR"/>
              </w:rPr>
              <w:t>422,68</w:t>
            </w:r>
          </w:p>
        </w:tc>
      </w:tr>
      <w:tr w:rsidR="00B016FF" w:rsidRPr="00111C48" w:rsidTr="00111C48">
        <w:tc>
          <w:tcPr>
            <w:tcW w:w="1795" w:type="pct"/>
            <w:shd w:val="clear" w:color="auto" w:fill="auto"/>
          </w:tcPr>
          <w:p w:rsidR="00B016FF" w:rsidRPr="00876801" w:rsidRDefault="00876801" w:rsidP="00876801">
            <w:pPr>
              <w:pStyle w:val="Paragraphedeliste"/>
              <w:jc w:val="right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="00B016FF" w:rsidRPr="00876801">
              <w:rPr>
                <w:rFonts w:eastAsia="Times New Roman"/>
                <w:bCs/>
                <w:sz w:val="24"/>
                <w:szCs w:val="24"/>
                <w:lang w:eastAsia="fr-FR"/>
              </w:rPr>
              <w:t>Valeur du bien financé</w:t>
            </w:r>
          </w:p>
        </w:tc>
        <w:tc>
          <w:tcPr>
            <w:tcW w:w="1602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6 000</w:t>
            </w:r>
          </w:p>
        </w:tc>
        <w:tc>
          <w:tcPr>
            <w:tcW w:w="1603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6 000</w:t>
            </w:r>
          </w:p>
        </w:tc>
      </w:tr>
      <w:tr w:rsidR="00B016FF" w:rsidRPr="00111C48" w:rsidTr="00111C48">
        <w:tc>
          <w:tcPr>
            <w:tcW w:w="1795" w:type="pct"/>
            <w:shd w:val="clear" w:color="auto" w:fill="auto"/>
          </w:tcPr>
          <w:p w:rsidR="00B016FF" w:rsidRPr="00111C48" w:rsidRDefault="00B016FF" w:rsidP="00111C48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= Coût du financement</w:t>
            </w:r>
          </w:p>
        </w:tc>
        <w:tc>
          <w:tcPr>
            <w:tcW w:w="1602" w:type="pct"/>
            <w:shd w:val="clear" w:color="auto" w:fill="auto"/>
          </w:tcPr>
          <w:p w:rsidR="00B016FF" w:rsidRPr="00111C48" w:rsidRDefault="00DC7D02" w:rsidP="00111C48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1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986,</w:t>
            </w:r>
            <w:r w:rsidR="00B016FF" w:rsidRPr="00111C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603" w:type="pct"/>
            <w:shd w:val="clear" w:color="auto" w:fill="auto"/>
          </w:tcPr>
          <w:p w:rsidR="00B016FF" w:rsidRPr="00111C48" w:rsidRDefault="009D5B8A" w:rsidP="00111C48">
            <w:pPr>
              <w:ind w:left="142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422,68</w:t>
            </w:r>
          </w:p>
        </w:tc>
      </w:tr>
    </w:tbl>
    <w:p w:rsidR="00DA37FD" w:rsidRDefault="00DA37FD" w:rsidP="00472820">
      <w:pPr>
        <w:ind w:left="142" w:hanging="142"/>
      </w:pPr>
    </w:p>
    <w:p w:rsidR="00A00831" w:rsidRDefault="00A00831" w:rsidP="00472820">
      <w:pPr>
        <w:ind w:left="142" w:hanging="142"/>
        <w:rPr>
          <w:rFonts w:ascii="Arial" w:hAnsi="Arial" w:cs="Arial"/>
          <w:sz w:val="24"/>
        </w:rPr>
      </w:pPr>
    </w:p>
    <w:p w:rsidR="00555023" w:rsidRPr="00987B31" w:rsidRDefault="00B04C7A" w:rsidP="00555023">
      <w:pPr>
        <w:rPr>
          <w:rFonts w:ascii="Arial" w:eastAsia="Arial" w:hAnsi="Arial" w:cs="Arial"/>
          <w:b/>
          <w:sz w:val="24"/>
          <w:szCs w:val="24"/>
        </w:rPr>
      </w:pPr>
      <w:r w:rsidRPr="00B04C7A">
        <w:rPr>
          <w:rFonts w:ascii="Arial" w:eastAsia="Arial" w:hAnsi="Arial" w:cs="Arial"/>
          <w:b/>
          <w:sz w:val="24"/>
          <w:szCs w:val="24"/>
        </w:rPr>
        <w:t xml:space="preserve">3.3. </w:t>
      </w:r>
      <w:r>
        <w:rPr>
          <w:rFonts w:ascii="Arial" w:eastAsia="Arial" w:hAnsi="Arial" w:cs="Arial"/>
          <w:b/>
          <w:sz w:val="24"/>
          <w:szCs w:val="24"/>
          <w:u w:val="single"/>
        </w:rPr>
        <w:t>Concluez</w:t>
      </w:r>
      <w:r w:rsidR="00987B31">
        <w:rPr>
          <w:rFonts w:ascii="Arial" w:eastAsia="Arial" w:hAnsi="Arial" w:cs="Arial"/>
          <w:b/>
          <w:sz w:val="24"/>
          <w:szCs w:val="24"/>
        </w:rPr>
        <w:t>.</w:t>
      </w:r>
    </w:p>
    <w:p w:rsidR="00555023" w:rsidRPr="00555023" w:rsidRDefault="00555023" w:rsidP="0055502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72820" w:rsidRDefault="00472820" w:rsidP="00A619AA">
      <w:pPr>
        <w:rPr>
          <w:rFonts w:ascii="Arial" w:hAnsi="Arial" w:cs="Arial"/>
          <w:sz w:val="24"/>
        </w:rPr>
      </w:pPr>
      <w:r w:rsidRPr="00472820">
        <w:rPr>
          <w:rFonts w:ascii="Arial" w:hAnsi="Arial" w:cs="Arial"/>
          <w:sz w:val="24"/>
        </w:rPr>
        <w:t>On con</w:t>
      </w:r>
      <w:r w:rsidR="009D5B8A">
        <w:rPr>
          <w:rFonts w:ascii="Arial" w:hAnsi="Arial" w:cs="Arial"/>
          <w:sz w:val="24"/>
        </w:rPr>
        <w:t xml:space="preserve">state que les deux </w:t>
      </w:r>
      <w:r>
        <w:rPr>
          <w:rFonts w:ascii="Arial" w:hAnsi="Arial" w:cs="Arial"/>
          <w:sz w:val="24"/>
        </w:rPr>
        <w:t>solution</w:t>
      </w:r>
      <w:r w:rsidR="009D5B8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financement </w:t>
      </w:r>
      <w:r w:rsidR="009D5B8A">
        <w:rPr>
          <w:rFonts w:ascii="Arial" w:hAnsi="Arial" w:cs="Arial"/>
          <w:sz w:val="24"/>
        </w:rPr>
        <w:t>entraîne des</w:t>
      </w:r>
      <w:r>
        <w:rPr>
          <w:rFonts w:ascii="Arial" w:hAnsi="Arial" w:cs="Arial"/>
          <w:sz w:val="24"/>
        </w:rPr>
        <w:t xml:space="preserve"> seuil</w:t>
      </w:r>
      <w:r w:rsidR="009D5B8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rentabilté </w:t>
      </w:r>
      <w:r w:rsidR="009D5B8A">
        <w:rPr>
          <w:rFonts w:ascii="Arial" w:hAnsi="Arial" w:cs="Arial"/>
          <w:sz w:val="24"/>
        </w:rPr>
        <w:t xml:space="preserve">équivalents. La solution de financement par emprunt bancaire permet </w:t>
      </w:r>
      <w:r>
        <w:rPr>
          <w:rFonts w:ascii="Arial" w:hAnsi="Arial" w:cs="Arial"/>
          <w:sz w:val="24"/>
        </w:rPr>
        <w:t xml:space="preserve"> des décaissements moins importants et un coût </w:t>
      </w:r>
      <w:r w:rsidR="00270C6A">
        <w:rPr>
          <w:rFonts w:ascii="Arial" w:hAnsi="Arial" w:cs="Arial"/>
          <w:sz w:val="24"/>
        </w:rPr>
        <w:t xml:space="preserve">de financement </w:t>
      </w:r>
      <w:r>
        <w:rPr>
          <w:rFonts w:ascii="Arial" w:hAnsi="Arial" w:cs="Arial"/>
          <w:sz w:val="24"/>
        </w:rPr>
        <w:t>plus f</w:t>
      </w:r>
      <w:r w:rsidR="00A619AA">
        <w:rPr>
          <w:rFonts w:ascii="Arial" w:hAnsi="Arial" w:cs="Arial"/>
          <w:sz w:val="24"/>
        </w:rPr>
        <w:t>aible</w:t>
      </w:r>
      <w:r w:rsidR="0051754F">
        <w:rPr>
          <w:rFonts w:ascii="Arial" w:hAnsi="Arial" w:cs="Arial"/>
          <w:sz w:val="24"/>
        </w:rPr>
        <w:t xml:space="preserve">. </w:t>
      </w:r>
    </w:p>
    <w:p w:rsidR="00270C6A" w:rsidRDefault="00270C6A" w:rsidP="00472820">
      <w:pPr>
        <w:ind w:left="142" w:hanging="142"/>
        <w:rPr>
          <w:rFonts w:ascii="Arial" w:hAnsi="Arial" w:cs="Arial"/>
          <w:sz w:val="24"/>
        </w:rPr>
      </w:pPr>
    </w:p>
    <w:p w:rsidR="0051754F" w:rsidRPr="00270C6A" w:rsidRDefault="00AC4327" w:rsidP="00472820">
      <w:pPr>
        <w:ind w:left="142"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 projet peut être retenu avec un </w:t>
      </w:r>
      <w:r w:rsidR="0051754F" w:rsidRPr="00270C6A">
        <w:rPr>
          <w:rFonts w:ascii="Arial" w:hAnsi="Arial" w:cs="Arial"/>
          <w:b/>
          <w:sz w:val="24"/>
        </w:rPr>
        <w:t xml:space="preserve"> f</w:t>
      </w:r>
      <w:r>
        <w:rPr>
          <w:rFonts w:ascii="Arial" w:hAnsi="Arial" w:cs="Arial"/>
          <w:b/>
          <w:sz w:val="24"/>
        </w:rPr>
        <w:t>inancement par emprunt bancaire.</w:t>
      </w:r>
    </w:p>
    <w:p w:rsidR="00472820" w:rsidRPr="00472820" w:rsidRDefault="00472820" w:rsidP="00472820">
      <w:pPr>
        <w:ind w:left="142" w:hanging="142"/>
        <w:rPr>
          <w:rFonts w:ascii="Arial" w:hAnsi="Arial" w:cs="Arial"/>
          <w:sz w:val="24"/>
        </w:rPr>
      </w:pPr>
    </w:p>
    <w:sectPr w:rsidR="00472820" w:rsidRPr="00472820" w:rsidSect="00360E7D">
      <w:footerReference w:type="default" r:id="rId8"/>
      <w:pgSz w:w="16838" w:h="11906" w:orient="landscape"/>
      <w:pgMar w:top="566" w:right="720" w:bottom="851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32" w:rsidRDefault="008F2332" w:rsidP="00837CD6">
      <w:r>
        <w:separator/>
      </w:r>
    </w:p>
  </w:endnote>
  <w:endnote w:type="continuationSeparator" w:id="0">
    <w:p w:rsidR="008F2332" w:rsidRDefault="008F2332" w:rsidP="0083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52508C" w:rsidRPr="00876801" w:rsidTr="001F53B4">
      <w:trPr>
        <w:jc w:val="center"/>
      </w:trPr>
      <w:tc>
        <w:tcPr>
          <w:tcW w:w="6588" w:type="dxa"/>
        </w:tcPr>
        <w:p w:rsidR="0052508C" w:rsidRPr="00876801" w:rsidRDefault="0052508C" w:rsidP="00E43F8F">
          <w:pPr>
            <w:pStyle w:val="Pieddepage"/>
            <w:ind w:right="357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>BTS MANAGEMENT DES UNITÉS COMMERCIALES</w:t>
          </w:r>
        </w:p>
      </w:tc>
      <w:tc>
        <w:tcPr>
          <w:tcW w:w="2622" w:type="dxa"/>
        </w:tcPr>
        <w:p w:rsidR="0052508C" w:rsidRPr="00876801" w:rsidRDefault="0052508C" w:rsidP="00E43F8F">
          <w:pPr>
            <w:pStyle w:val="Pieddepage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 xml:space="preserve">SESSION </w:t>
          </w:r>
          <w:r>
            <w:rPr>
              <w:rFonts w:ascii="Arial" w:hAnsi="Arial" w:cs="Arial"/>
              <w:sz w:val="20"/>
              <w:szCs w:val="20"/>
            </w:rPr>
            <w:t>2019</w:t>
          </w:r>
        </w:p>
      </w:tc>
    </w:tr>
    <w:tr w:rsidR="0052508C" w:rsidRPr="00876801" w:rsidTr="001F53B4">
      <w:trPr>
        <w:jc w:val="center"/>
      </w:trPr>
      <w:tc>
        <w:tcPr>
          <w:tcW w:w="6588" w:type="dxa"/>
        </w:tcPr>
        <w:p w:rsidR="0052508C" w:rsidRPr="00876801" w:rsidRDefault="0052508C" w:rsidP="00E43F8F">
          <w:pPr>
            <w:pStyle w:val="Pieddepage"/>
            <w:ind w:right="357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>U4 – Management et Gestion des Unités Commerciales</w:t>
          </w:r>
        </w:p>
      </w:tc>
      <w:tc>
        <w:tcPr>
          <w:tcW w:w="2622" w:type="dxa"/>
        </w:tcPr>
        <w:p w:rsidR="0052508C" w:rsidRPr="00876801" w:rsidRDefault="0052508C" w:rsidP="00E43F8F">
          <w:pPr>
            <w:pStyle w:val="Pieddepage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>Durée : 5 heures</w:t>
          </w:r>
        </w:p>
      </w:tc>
    </w:tr>
    <w:tr w:rsidR="0052508C" w:rsidRPr="00876801" w:rsidTr="001F53B4">
      <w:trPr>
        <w:jc w:val="center"/>
      </w:trPr>
      <w:tc>
        <w:tcPr>
          <w:tcW w:w="6588" w:type="dxa"/>
        </w:tcPr>
        <w:p w:rsidR="0052508C" w:rsidRPr="00876801" w:rsidRDefault="0052508C" w:rsidP="00E43F8F">
          <w:pPr>
            <w:pStyle w:val="Pieddepage"/>
            <w:ind w:right="357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 xml:space="preserve">Code sujet : MUMGUC - </w:t>
          </w:r>
          <w:r w:rsidRPr="00876801">
            <w:rPr>
              <w:rFonts w:ascii="Arial" w:hAnsi="Arial" w:cs="Arial"/>
              <w:b/>
              <w:sz w:val="20"/>
              <w:szCs w:val="20"/>
            </w:rPr>
            <w:t>CORRIGE</w:t>
          </w:r>
        </w:p>
      </w:tc>
      <w:tc>
        <w:tcPr>
          <w:tcW w:w="2622" w:type="dxa"/>
        </w:tcPr>
        <w:p w:rsidR="0052508C" w:rsidRPr="00876801" w:rsidRDefault="0052508C" w:rsidP="00E43F8F">
          <w:pPr>
            <w:pStyle w:val="Pieddepage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 w:rsidRPr="00876801">
            <w:rPr>
              <w:rFonts w:ascii="Arial" w:hAnsi="Arial" w:cs="Arial"/>
              <w:sz w:val="20"/>
              <w:szCs w:val="20"/>
            </w:rPr>
            <w:t xml:space="preserve">Page </w:t>
          </w:r>
          <w:r w:rsidRPr="00876801">
            <w:rPr>
              <w:rFonts w:ascii="Arial" w:hAnsi="Arial" w:cs="Arial"/>
              <w:sz w:val="20"/>
              <w:szCs w:val="20"/>
            </w:rPr>
            <w:fldChar w:fldCharType="begin"/>
          </w:r>
          <w:r w:rsidRPr="0087680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76801">
            <w:rPr>
              <w:rFonts w:ascii="Arial" w:hAnsi="Arial" w:cs="Arial"/>
              <w:sz w:val="20"/>
              <w:szCs w:val="20"/>
            </w:rPr>
            <w:fldChar w:fldCharType="separate"/>
          </w:r>
          <w:r w:rsidR="00AA714F">
            <w:rPr>
              <w:rFonts w:ascii="Arial" w:hAnsi="Arial" w:cs="Arial"/>
              <w:noProof/>
              <w:sz w:val="20"/>
              <w:szCs w:val="20"/>
            </w:rPr>
            <w:t>8</w:t>
          </w:r>
          <w:r w:rsidRPr="00876801">
            <w:rPr>
              <w:rFonts w:ascii="Arial" w:hAnsi="Arial" w:cs="Arial"/>
              <w:sz w:val="20"/>
              <w:szCs w:val="20"/>
            </w:rPr>
            <w:fldChar w:fldCharType="end"/>
          </w:r>
          <w:r w:rsidRPr="00876801">
            <w:rPr>
              <w:rFonts w:ascii="Arial" w:hAnsi="Arial" w:cs="Arial"/>
              <w:sz w:val="20"/>
              <w:szCs w:val="20"/>
            </w:rPr>
            <w:t xml:space="preserve"> sur </w:t>
          </w:r>
          <w:r w:rsidRPr="00876801">
            <w:rPr>
              <w:rFonts w:ascii="Arial" w:hAnsi="Arial" w:cs="Arial"/>
              <w:sz w:val="20"/>
              <w:szCs w:val="20"/>
            </w:rPr>
            <w:fldChar w:fldCharType="begin"/>
          </w:r>
          <w:r w:rsidRPr="0087680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76801">
            <w:rPr>
              <w:rFonts w:ascii="Arial" w:hAnsi="Arial" w:cs="Arial"/>
              <w:sz w:val="20"/>
              <w:szCs w:val="20"/>
            </w:rPr>
            <w:fldChar w:fldCharType="separate"/>
          </w:r>
          <w:r w:rsidR="00AA714F">
            <w:rPr>
              <w:rFonts w:ascii="Arial" w:hAnsi="Arial" w:cs="Arial"/>
              <w:noProof/>
              <w:sz w:val="20"/>
              <w:szCs w:val="20"/>
            </w:rPr>
            <w:t>8</w:t>
          </w:r>
          <w:r w:rsidRPr="0087680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2508C" w:rsidRPr="00E43F8F" w:rsidRDefault="0052508C" w:rsidP="00E43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32" w:rsidRDefault="008F2332" w:rsidP="00837CD6">
      <w:r>
        <w:separator/>
      </w:r>
    </w:p>
  </w:footnote>
  <w:footnote w:type="continuationSeparator" w:id="0">
    <w:p w:rsidR="008F2332" w:rsidRDefault="008F2332" w:rsidP="0083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DAD"/>
    <w:multiLevelType w:val="hybridMultilevel"/>
    <w:tmpl w:val="97F2910E"/>
    <w:lvl w:ilvl="0" w:tplc="C1509D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85F"/>
    <w:multiLevelType w:val="hybridMultilevel"/>
    <w:tmpl w:val="AABEEC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4A550A"/>
    <w:multiLevelType w:val="hybridMultilevel"/>
    <w:tmpl w:val="283A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7A1"/>
    <w:multiLevelType w:val="hybridMultilevel"/>
    <w:tmpl w:val="E1B2F756"/>
    <w:lvl w:ilvl="0" w:tplc="58B6D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A4E"/>
    <w:multiLevelType w:val="hybridMultilevel"/>
    <w:tmpl w:val="2154D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5031"/>
    <w:multiLevelType w:val="hybridMultilevel"/>
    <w:tmpl w:val="A2F40DCA"/>
    <w:lvl w:ilvl="0" w:tplc="E9865E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072"/>
    <w:multiLevelType w:val="hybridMultilevel"/>
    <w:tmpl w:val="0E985C0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65CB4E6">
      <w:start w:val="1"/>
      <w:numFmt w:val="bullet"/>
      <w:lvlText w:val="-"/>
      <w:lvlJc w:val="left"/>
      <w:pPr>
        <w:ind w:left="1222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2B2AC9"/>
    <w:multiLevelType w:val="hybridMultilevel"/>
    <w:tmpl w:val="99A82BDC"/>
    <w:lvl w:ilvl="0" w:tplc="C90C4A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BFB"/>
    <w:multiLevelType w:val="hybridMultilevel"/>
    <w:tmpl w:val="AC4E9AEE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802F9"/>
    <w:multiLevelType w:val="hybridMultilevel"/>
    <w:tmpl w:val="50983B94"/>
    <w:lvl w:ilvl="0" w:tplc="365CB4E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365CB4E6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2D162B"/>
    <w:multiLevelType w:val="hybridMultilevel"/>
    <w:tmpl w:val="03D688DC"/>
    <w:lvl w:ilvl="0" w:tplc="7666C4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F0516"/>
    <w:multiLevelType w:val="hybridMultilevel"/>
    <w:tmpl w:val="78E699E4"/>
    <w:lvl w:ilvl="0" w:tplc="040C000F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 w:tplc="365CB4E6">
      <w:start w:val="1"/>
      <w:numFmt w:val="bullet"/>
      <w:lvlText w:val="-"/>
      <w:lvlJc w:val="left"/>
      <w:pPr>
        <w:ind w:left="662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138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10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4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6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0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EE6D0D"/>
    <w:multiLevelType w:val="hybridMultilevel"/>
    <w:tmpl w:val="A68A6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4091"/>
    <w:multiLevelType w:val="hybridMultilevel"/>
    <w:tmpl w:val="99001492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7677"/>
    <w:multiLevelType w:val="hybridMultilevel"/>
    <w:tmpl w:val="F2682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584B"/>
    <w:multiLevelType w:val="hybridMultilevel"/>
    <w:tmpl w:val="63E0055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4D26163"/>
    <w:multiLevelType w:val="hybridMultilevel"/>
    <w:tmpl w:val="C41880B0"/>
    <w:lvl w:ilvl="0" w:tplc="20C44FBE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6E51477"/>
    <w:multiLevelType w:val="hybridMultilevel"/>
    <w:tmpl w:val="A8F2FB2A"/>
    <w:lvl w:ilvl="0" w:tplc="365CB4E6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56EE8"/>
    <w:multiLevelType w:val="hybridMultilevel"/>
    <w:tmpl w:val="27FA1F8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735F"/>
    <w:multiLevelType w:val="hybridMultilevel"/>
    <w:tmpl w:val="9AC4BD6A"/>
    <w:lvl w:ilvl="0" w:tplc="3F44A120">
      <w:start w:val="6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22525F"/>
    <w:multiLevelType w:val="hybridMultilevel"/>
    <w:tmpl w:val="BEEACE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20B68"/>
    <w:multiLevelType w:val="hybridMultilevel"/>
    <w:tmpl w:val="9550A3A8"/>
    <w:lvl w:ilvl="0" w:tplc="20C44FBE">
      <w:numFmt w:val="bullet"/>
      <w:lvlText w:val="-"/>
      <w:lvlJc w:val="left"/>
      <w:pPr>
        <w:ind w:left="12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58E35808"/>
    <w:multiLevelType w:val="hybridMultilevel"/>
    <w:tmpl w:val="F4AC112C"/>
    <w:lvl w:ilvl="0" w:tplc="365CB4E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D2204"/>
    <w:multiLevelType w:val="multilevel"/>
    <w:tmpl w:val="70DAF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D46F3F"/>
    <w:multiLevelType w:val="hybridMultilevel"/>
    <w:tmpl w:val="6D8E6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D1D63"/>
    <w:multiLevelType w:val="hybridMultilevel"/>
    <w:tmpl w:val="BEB6F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D5A05"/>
    <w:multiLevelType w:val="hybridMultilevel"/>
    <w:tmpl w:val="90AE002A"/>
    <w:lvl w:ilvl="0" w:tplc="D098CFE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CC102FB4">
      <w:numFmt w:val="bullet"/>
      <w:lvlText w:val=""/>
      <w:lvlJc w:val="left"/>
      <w:pPr>
        <w:tabs>
          <w:tab w:val="num" w:pos="1287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97D65"/>
    <w:multiLevelType w:val="hybridMultilevel"/>
    <w:tmpl w:val="D1E4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76C64"/>
    <w:multiLevelType w:val="hybridMultilevel"/>
    <w:tmpl w:val="A178031C"/>
    <w:lvl w:ilvl="0" w:tplc="933E1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908B4"/>
    <w:multiLevelType w:val="hybridMultilevel"/>
    <w:tmpl w:val="9C946068"/>
    <w:lvl w:ilvl="0" w:tplc="68D422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83C44"/>
    <w:multiLevelType w:val="hybridMultilevel"/>
    <w:tmpl w:val="B790BE86"/>
    <w:lvl w:ilvl="0" w:tplc="A168A47C">
      <w:start w:val="1"/>
      <w:numFmt w:val="decimal"/>
      <w:lvlText w:val="%1-"/>
      <w:lvlJc w:val="left"/>
      <w:pPr>
        <w:ind w:left="2835" w:hanging="360"/>
      </w:pPr>
    </w:lvl>
    <w:lvl w:ilvl="1" w:tplc="040C0019">
      <w:start w:val="1"/>
      <w:numFmt w:val="lowerLetter"/>
      <w:lvlText w:val="%2."/>
      <w:lvlJc w:val="left"/>
      <w:pPr>
        <w:ind w:left="3555" w:hanging="360"/>
      </w:pPr>
    </w:lvl>
    <w:lvl w:ilvl="2" w:tplc="040C001B">
      <w:start w:val="1"/>
      <w:numFmt w:val="lowerRoman"/>
      <w:lvlText w:val="%3."/>
      <w:lvlJc w:val="right"/>
      <w:pPr>
        <w:ind w:left="4275" w:hanging="180"/>
      </w:pPr>
    </w:lvl>
    <w:lvl w:ilvl="3" w:tplc="040C000F">
      <w:start w:val="1"/>
      <w:numFmt w:val="decimal"/>
      <w:lvlText w:val="%4."/>
      <w:lvlJc w:val="left"/>
      <w:pPr>
        <w:ind w:left="4995" w:hanging="360"/>
      </w:pPr>
    </w:lvl>
    <w:lvl w:ilvl="4" w:tplc="040C0019">
      <w:start w:val="1"/>
      <w:numFmt w:val="lowerLetter"/>
      <w:lvlText w:val="%5."/>
      <w:lvlJc w:val="left"/>
      <w:pPr>
        <w:ind w:left="5715" w:hanging="360"/>
      </w:pPr>
    </w:lvl>
    <w:lvl w:ilvl="5" w:tplc="040C001B">
      <w:start w:val="1"/>
      <w:numFmt w:val="lowerRoman"/>
      <w:lvlText w:val="%6."/>
      <w:lvlJc w:val="right"/>
      <w:pPr>
        <w:ind w:left="6435" w:hanging="180"/>
      </w:pPr>
    </w:lvl>
    <w:lvl w:ilvl="6" w:tplc="040C000F">
      <w:start w:val="1"/>
      <w:numFmt w:val="decimal"/>
      <w:lvlText w:val="%7."/>
      <w:lvlJc w:val="left"/>
      <w:pPr>
        <w:ind w:left="7155" w:hanging="360"/>
      </w:pPr>
    </w:lvl>
    <w:lvl w:ilvl="7" w:tplc="040C0019">
      <w:start w:val="1"/>
      <w:numFmt w:val="lowerLetter"/>
      <w:lvlText w:val="%8."/>
      <w:lvlJc w:val="left"/>
      <w:pPr>
        <w:ind w:left="7875" w:hanging="360"/>
      </w:pPr>
    </w:lvl>
    <w:lvl w:ilvl="8" w:tplc="040C001B">
      <w:start w:val="1"/>
      <w:numFmt w:val="lowerRoman"/>
      <w:lvlText w:val="%9."/>
      <w:lvlJc w:val="right"/>
      <w:pPr>
        <w:ind w:left="8595" w:hanging="180"/>
      </w:pPr>
    </w:lvl>
  </w:abstractNum>
  <w:abstractNum w:abstractNumId="31" w15:restartNumberingAfterBreak="0">
    <w:nsid w:val="7A3C117B"/>
    <w:multiLevelType w:val="hybridMultilevel"/>
    <w:tmpl w:val="9CB6A188"/>
    <w:lvl w:ilvl="0" w:tplc="20C44FBE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33274"/>
    <w:multiLevelType w:val="hybridMultilevel"/>
    <w:tmpl w:val="970AE976"/>
    <w:lvl w:ilvl="0" w:tplc="20C44FBE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43548"/>
    <w:multiLevelType w:val="multilevel"/>
    <w:tmpl w:val="776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2"/>
  </w:num>
  <w:num w:numId="5">
    <w:abstractNumId w:val="14"/>
  </w:num>
  <w:num w:numId="6">
    <w:abstractNumId w:val="16"/>
  </w:num>
  <w:num w:numId="7">
    <w:abstractNumId w:val="29"/>
  </w:num>
  <w:num w:numId="8">
    <w:abstractNumId w:val="7"/>
  </w:num>
  <w:num w:numId="9">
    <w:abstractNumId w:val="1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1"/>
  </w:num>
  <w:num w:numId="13">
    <w:abstractNumId w:val="31"/>
  </w:num>
  <w:num w:numId="14">
    <w:abstractNumId w:val="17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3"/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20"/>
  </w:num>
  <w:num w:numId="25">
    <w:abstractNumId w:val="27"/>
  </w:num>
  <w:num w:numId="26">
    <w:abstractNumId w:val="8"/>
  </w:num>
  <w:num w:numId="27">
    <w:abstractNumId w:val="6"/>
  </w:num>
  <w:num w:numId="28">
    <w:abstractNumId w:val="6"/>
  </w:num>
  <w:num w:numId="29">
    <w:abstractNumId w:val="4"/>
  </w:num>
  <w:num w:numId="30">
    <w:abstractNumId w:val="11"/>
  </w:num>
  <w:num w:numId="31">
    <w:abstractNumId w:val="2"/>
  </w:num>
  <w:num w:numId="32">
    <w:abstractNumId w:val="9"/>
  </w:num>
  <w:num w:numId="33">
    <w:abstractNumId w:val="13"/>
  </w:num>
  <w:num w:numId="34">
    <w:abstractNumId w:val="15"/>
  </w:num>
  <w:num w:numId="35">
    <w:abstractNumId w:val="24"/>
  </w:num>
  <w:num w:numId="36">
    <w:abstractNumId w:val="0"/>
  </w:num>
  <w:num w:numId="37">
    <w:abstractNumId w:val="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9A"/>
    <w:rsid w:val="000046D3"/>
    <w:rsid w:val="00005905"/>
    <w:rsid w:val="00015E06"/>
    <w:rsid w:val="00021F6B"/>
    <w:rsid w:val="00030E40"/>
    <w:rsid w:val="00040275"/>
    <w:rsid w:val="00043A28"/>
    <w:rsid w:val="000452A5"/>
    <w:rsid w:val="0004654F"/>
    <w:rsid w:val="00075189"/>
    <w:rsid w:val="00076172"/>
    <w:rsid w:val="000806DD"/>
    <w:rsid w:val="000A4EFC"/>
    <w:rsid w:val="000A621D"/>
    <w:rsid w:val="00100555"/>
    <w:rsid w:val="00111C48"/>
    <w:rsid w:val="001254EF"/>
    <w:rsid w:val="0016289B"/>
    <w:rsid w:val="001727FE"/>
    <w:rsid w:val="001760A3"/>
    <w:rsid w:val="001777A8"/>
    <w:rsid w:val="001A4DF8"/>
    <w:rsid w:val="001A7DBC"/>
    <w:rsid w:val="001C4E8D"/>
    <w:rsid w:val="001C5CCB"/>
    <w:rsid w:val="001D0EC7"/>
    <w:rsid w:val="001D785C"/>
    <w:rsid w:val="001F4EA3"/>
    <w:rsid w:val="001F53B4"/>
    <w:rsid w:val="00204F88"/>
    <w:rsid w:val="00222E74"/>
    <w:rsid w:val="0023574A"/>
    <w:rsid w:val="00252CC0"/>
    <w:rsid w:val="00261755"/>
    <w:rsid w:val="002666A5"/>
    <w:rsid w:val="00267B7B"/>
    <w:rsid w:val="00270C6A"/>
    <w:rsid w:val="00280D3E"/>
    <w:rsid w:val="00286225"/>
    <w:rsid w:val="00296ECE"/>
    <w:rsid w:val="002A6BE2"/>
    <w:rsid w:val="002C2962"/>
    <w:rsid w:val="002C2EB3"/>
    <w:rsid w:val="002C309A"/>
    <w:rsid w:val="002E1F0D"/>
    <w:rsid w:val="00321B33"/>
    <w:rsid w:val="0032456A"/>
    <w:rsid w:val="00335FA2"/>
    <w:rsid w:val="00343DC3"/>
    <w:rsid w:val="00352A23"/>
    <w:rsid w:val="00360E7D"/>
    <w:rsid w:val="0037196D"/>
    <w:rsid w:val="003771E7"/>
    <w:rsid w:val="003843E0"/>
    <w:rsid w:val="00384515"/>
    <w:rsid w:val="003C1FEA"/>
    <w:rsid w:val="003D7FBD"/>
    <w:rsid w:val="003E2AFB"/>
    <w:rsid w:val="004133C2"/>
    <w:rsid w:val="00434784"/>
    <w:rsid w:val="00444F9E"/>
    <w:rsid w:val="0044729E"/>
    <w:rsid w:val="00472820"/>
    <w:rsid w:val="004733AF"/>
    <w:rsid w:val="00491C84"/>
    <w:rsid w:val="004A25EF"/>
    <w:rsid w:val="004B14CB"/>
    <w:rsid w:val="004D34C1"/>
    <w:rsid w:val="004D55EE"/>
    <w:rsid w:val="004D5E02"/>
    <w:rsid w:val="00501371"/>
    <w:rsid w:val="0051754F"/>
    <w:rsid w:val="0052508C"/>
    <w:rsid w:val="00555023"/>
    <w:rsid w:val="005677C8"/>
    <w:rsid w:val="00572368"/>
    <w:rsid w:val="00595248"/>
    <w:rsid w:val="005967BA"/>
    <w:rsid w:val="005A6072"/>
    <w:rsid w:val="005B2641"/>
    <w:rsid w:val="005B4950"/>
    <w:rsid w:val="005C54EF"/>
    <w:rsid w:val="005F16B4"/>
    <w:rsid w:val="00651693"/>
    <w:rsid w:val="00651E3E"/>
    <w:rsid w:val="00656205"/>
    <w:rsid w:val="00660610"/>
    <w:rsid w:val="006624AF"/>
    <w:rsid w:val="00674789"/>
    <w:rsid w:val="0068311A"/>
    <w:rsid w:val="00684040"/>
    <w:rsid w:val="006C3BFB"/>
    <w:rsid w:val="006D25AE"/>
    <w:rsid w:val="006E74C4"/>
    <w:rsid w:val="00710967"/>
    <w:rsid w:val="00716C9A"/>
    <w:rsid w:val="00725342"/>
    <w:rsid w:val="007422F9"/>
    <w:rsid w:val="007741A5"/>
    <w:rsid w:val="007A141C"/>
    <w:rsid w:val="007E57DB"/>
    <w:rsid w:val="007F09CC"/>
    <w:rsid w:val="007F6ED7"/>
    <w:rsid w:val="008070B5"/>
    <w:rsid w:val="00823BDB"/>
    <w:rsid w:val="00837CD6"/>
    <w:rsid w:val="00845F5D"/>
    <w:rsid w:val="00876801"/>
    <w:rsid w:val="00883D50"/>
    <w:rsid w:val="00890B59"/>
    <w:rsid w:val="008A034D"/>
    <w:rsid w:val="008A1412"/>
    <w:rsid w:val="008B0C64"/>
    <w:rsid w:val="008B7266"/>
    <w:rsid w:val="008C59D8"/>
    <w:rsid w:val="008E7EAA"/>
    <w:rsid w:val="008F0A81"/>
    <w:rsid w:val="008F2332"/>
    <w:rsid w:val="008F3CA4"/>
    <w:rsid w:val="00902CCF"/>
    <w:rsid w:val="00917BA5"/>
    <w:rsid w:val="00924863"/>
    <w:rsid w:val="00926F1B"/>
    <w:rsid w:val="00943FC9"/>
    <w:rsid w:val="009651B4"/>
    <w:rsid w:val="00966202"/>
    <w:rsid w:val="009668F9"/>
    <w:rsid w:val="00987B31"/>
    <w:rsid w:val="009B3435"/>
    <w:rsid w:val="009B6E31"/>
    <w:rsid w:val="009D5B8A"/>
    <w:rsid w:val="009E43E2"/>
    <w:rsid w:val="009F73B8"/>
    <w:rsid w:val="00A00831"/>
    <w:rsid w:val="00A03978"/>
    <w:rsid w:val="00A315D9"/>
    <w:rsid w:val="00A4463C"/>
    <w:rsid w:val="00A6197C"/>
    <w:rsid w:val="00A619AA"/>
    <w:rsid w:val="00A626B3"/>
    <w:rsid w:val="00A643A6"/>
    <w:rsid w:val="00A95BCA"/>
    <w:rsid w:val="00AA714F"/>
    <w:rsid w:val="00AC4327"/>
    <w:rsid w:val="00AD107D"/>
    <w:rsid w:val="00B016FF"/>
    <w:rsid w:val="00B04C7A"/>
    <w:rsid w:val="00BB4ADF"/>
    <w:rsid w:val="00BB5E00"/>
    <w:rsid w:val="00BC1BE8"/>
    <w:rsid w:val="00BC70A6"/>
    <w:rsid w:val="00C12C06"/>
    <w:rsid w:val="00C22FB9"/>
    <w:rsid w:val="00C36814"/>
    <w:rsid w:val="00C44C54"/>
    <w:rsid w:val="00C6220A"/>
    <w:rsid w:val="00C67AF3"/>
    <w:rsid w:val="00C86382"/>
    <w:rsid w:val="00CA6846"/>
    <w:rsid w:val="00CC5D73"/>
    <w:rsid w:val="00CE1B0E"/>
    <w:rsid w:val="00CF1BF4"/>
    <w:rsid w:val="00D15731"/>
    <w:rsid w:val="00D27790"/>
    <w:rsid w:val="00D82D7A"/>
    <w:rsid w:val="00D845F2"/>
    <w:rsid w:val="00DA37FD"/>
    <w:rsid w:val="00DC2D41"/>
    <w:rsid w:val="00DC7D02"/>
    <w:rsid w:val="00DD7E9A"/>
    <w:rsid w:val="00DF62BC"/>
    <w:rsid w:val="00E40FD3"/>
    <w:rsid w:val="00E43F8F"/>
    <w:rsid w:val="00E609AF"/>
    <w:rsid w:val="00E77AC7"/>
    <w:rsid w:val="00E94C7F"/>
    <w:rsid w:val="00EA05B4"/>
    <w:rsid w:val="00EB68B8"/>
    <w:rsid w:val="00ED4B28"/>
    <w:rsid w:val="00ED596E"/>
    <w:rsid w:val="00EE097C"/>
    <w:rsid w:val="00F0697B"/>
    <w:rsid w:val="00F23FE9"/>
    <w:rsid w:val="00F27A12"/>
    <w:rsid w:val="00F60094"/>
    <w:rsid w:val="00FA4D8D"/>
    <w:rsid w:val="00FB22D4"/>
    <w:rsid w:val="00FD28EC"/>
    <w:rsid w:val="00FD5BF2"/>
    <w:rsid w:val="00FD61DA"/>
    <w:rsid w:val="00FE0A29"/>
    <w:rsid w:val="00FE6BF0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04259-26DE-4FBD-B87E-E24D561D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  <w:pPr>
      <w:jc w:val="both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760A3"/>
    <w:pPr>
      <w:spacing w:before="240" w:after="60" w:line="276" w:lineRule="auto"/>
      <w:jc w:val="left"/>
      <w:outlineLvl w:val="6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C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CD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37CD6"/>
  </w:style>
  <w:style w:type="paragraph" w:styleId="Pieddepage">
    <w:name w:val="footer"/>
    <w:basedOn w:val="Normal"/>
    <w:link w:val="PieddepageCar"/>
    <w:uiPriority w:val="99"/>
    <w:unhideWhenUsed/>
    <w:rsid w:val="00837CD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CD6"/>
  </w:style>
  <w:style w:type="paragraph" w:styleId="Paragraphedeliste">
    <w:name w:val="List Paragraph"/>
    <w:basedOn w:val="Normal"/>
    <w:uiPriority w:val="34"/>
    <w:qFormat/>
    <w:rsid w:val="00837CD6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lang w:val="en-US"/>
    </w:rPr>
  </w:style>
  <w:style w:type="table" w:styleId="Grilledutableau">
    <w:name w:val="Table Grid"/>
    <w:basedOn w:val="TableauNormal"/>
    <w:uiPriority w:val="59"/>
    <w:rsid w:val="00DC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6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6B4"/>
    <w:rPr>
      <w:rFonts w:ascii="Segoe UI" w:hAnsi="Segoe UI" w:cs="Segoe UI"/>
      <w:sz w:val="18"/>
      <w:szCs w:val="18"/>
    </w:rPr>
  </w:style>
  <w:style w:type="character" w:customStyle="1" w:styleId="Titre7Car">
    <w:name w:val="Titre 7 Car"/>
    <w:link w:val="Titre7"/>
    <w:semiHidden/>
    <w:rsid w:val="001760A3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B175-7482-491A-9CDD-9E2A207A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1790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tlefeuvre</cp:lastModifiedBy>
  <cp:revision>2</cp:revision>
  <cp:lastPrinted>2018-01-09T15:10:00Z</cp:lastPrinted>
  <dcterms:created xsi:type="dcterms:W3CDTF">2020-01-23T07:38:00Z</dcterms:created>
  <dcterms:modified xsi:type="dcterms:W3CDTF">2020-01-23T07:38:00Z</dcterms:modified>
</cp:coreProperties>
</file>