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b/>
          <w:bCs/>
        </w:rPr>
      </w:pPr>
      <w:r>
        <w:rPr>
          <w:b/>
          <w:bCs/>
          <w:highlight w:val="none"/>
        </w:rPr>
        <w:t xml:space="preserve">BACCALAURÉAT TECHNOLOGIQUE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  <w:highlight w:val="none"/>
        </w:rPr>
        <w:t xml:space="preserve">ÉPREUVE D’ENSEIGNEMENT DE SPÉCIALITÉ</w:t>
      </w:r>
      <w:r>
        <w:rPr>
          <w:b/>
          <w:bCs/>
        </w:rPr>
      </w:r>
    </w:p>
    <w:p>
      <w:pPr>
        <w:jc w:val="center"/>
        <w:rPr>
          <w:b/>
          <w:bCs/>
        </w:rPr>
      </w:pPr>
      <w:r>
        <w:rPr>
          <w:b/>
          <w:bCs/>
          <w:highlight w:val="none"/>
        </w:rPr>
        <w:t xml:space="preserve">SESSION 2024</w:t>
      </w:r>
      <w:r>
        <w:rPr>
          <w:b/>
          <w:bCs/>
        </w:rPr>
      </w:r>
    </w:p>
    <w:p>
      <w:pPr>
        <w:jc w:val="center"/>
      </w:pPr>
      <w:r>
        <w:rPr>
          <w:highlight w:val="none"/>
        </w:rPr>
        <w:t xml:space="preserve">SCIENCES ET TECHNOLOGIES DU MANAGEMENT ET DE LA GESTION</w:t>
      </w:r>
      <w:r/>
    </w:p>
    <w:p>
      <w:pPr>
        <w:jc w:val="center"/>
        <w:rPr>
          <w:highlight w:val="none"/>
        </w:rPr>
      </w:pPr>
      <w:r>
        <w:rPr>
          <w:highlight w:val="none"/>
        </w:rPr>
        <w:t xml:space="preserve">Management, sciences de gestion et numérique</w:t>
      </w:r>
      <w:r/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419225" cy="97155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186035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419224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1.8pt;height:76.5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  <w:r/>
      <w:r/>
      <w:r/>
    </w:p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Dossier 2 – L’analyse de la performance d’OPC</w:t>
      </w:r>
      <w:r>
        <w:rPr>
          <w:b/>
          <w:bCs/>
          <w:sz w:val="24"/>
          <w:szCs w:val="24"/>
        </w:rPr>
      </w:r>
    </w:p>
    <w:p>
      <w:pPr>
        <w:rPr>
          <w:highlight w:val="none"/>
        </w:rPr>
      </w:pPr>
      <w:r>
        <w:t xml:space="preserve">Documents à exploiter :</w:t>
      </w:r>
      <w:r/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r>
        <w:t xml:space="preserve">Document 8 – Bilan fonctionnel 2022 de l’entreprise OPC</w:t>
      </w:r>
      <w:r/>
    </w:p>
    <w:p>
      <w:r>
        <w:t xml:space="preserve">Document 9 – Équilibre financier de l’entreprise en 2021</w:t>
      </w:r>
      <w:r/>
    </w:p>
    <w:p>
      <w:pPr>
        <w:rPr>
          <w:highlight w:val="none"/>
        </w:rPr>
      </w:pPr>
      <w:r>
        <w:t xml:space="preserve">Document 10 – Données financières de l’entreprise OPC</w:t>
      </w:r>
      <w:r/>
    </w:p>
    <w:p>
      <w:r>
        <w:rPr>
          <w:highlight w:val="none"/>
        </w:rPr>
      </w:r>
      <w:r>
        <w:rPr>
          <w:highlight w:val="none"/>
        </w:rPr>
      </w:r>
    </w:p>
    <w:p>
      <w:r>
        <w:t xml:space="preserve">L’entreprise OPC a choisi de développer des produits éco-responsables sur un marché fortement concurrentiel. Pour assurer son développement, l’entreprise recrute près de 10 salariés par an.</w:t>
      </w:r>
      <w:r/>
    </w:p>
    <w:p>
      <w:r>
        <w:t xml:space="preserve">Les produits d’OPC sont vendus à des prix proches de ceux de ses concurrents malgré des charges plus élevées.</w:t>
      </w:r>
      <w:r/>
    </w:p>
    <w:p>
      <w:pPr>
        <w:rPr>
          <w:highlight w:val="none"/>
        </w:rPr>
      </w:pPr>
      <w:r>
        <w:t xml:space="preserve">Les dirigeants souhaitent étudier la performance financière de leur entreprise.</w:t>
      </w:r>
      <w:r/>
    </w:p>
    <w:p>
      <w:r>
        <w:rPr>
          <w:highlight w:val="none"/>
        </w:rPr>
      </w:r>
      <w:r>
        <w:rPr>
          <w:highlight w:val="none"/>
        </w:rPr>
      </w:r>
    </w:p>
    <w:p>
      <w:pPr>
        <w:rPr>
          <w:b/>
          <w:bCs/>
          <w:highlight w:val="none"/>
        </w:rPr>
      </w:pPr>
      <w:r>
        <w:rPr>
          <w:b/>
          <w:bCs/>
        </w:rPr>
        <w:t xml:space="preserve">À partir de vos connaissances et des documents, il vous est demandé de traiter le questionnement suivant.</w:t>
      </w:r>
      <w:r>
        <w:rPr>
          <w:b/>
          <w:bCs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r>
        <w:t xml:space="preserve">2.1 </w:t>
      </w:r>
      <w:r/>
      <w:r>
        <w:t xml:space="preserve">Calculer l’évolution du résultat d’exploitation d’OPC entre 2021 et 2022.</w:t>
      </w:r>
      <w:r/>
      <w:r/>
    </w:p>
    <w:p>
      <w:r>
        <w:t xml:space="preserve">2.2 </w:t>
      </w:r>
      <w:r/>
      <w:r>
        <w:t xml:space="preserve">Commenter ce résultat.</w:t>
      </w:r>
      <w:r/>
      <w:r/>
    </w:p>
    <w:p>
      <w:r>
        <w:t xml:space="preserve">Le dirigeant s’interroge également sur le niveau de sa trésorerie et de son besoin en fonds de roulement.</w:t>
      </w:r>
      <w:r/>
    </w:p>
    <w:p>
      <w:r>
        <w:t xml:space="preserve">2.3 </w:t>
      </w:r>
      <w:r/>
      <w:r>
        <w:t xml:space="preserve">Calculer, pour 2022, le fonds de roulement net global (FRNG), le besoin en fonds de roulement (BFR) et la trésorerie de l’entreprise OPC, puis analyser l’équilibre financier et son évolution.</w:t>
      </w:r>
      <w:r/>
      <w:r/>
    </w:p>
    <w:p>
      <w:pPr>
        <w:rPr>
          <w:highlight w:val="none"/>
        </w:rPr>
      </w:pPr>
      <w:r>
        <w:t xml:space="preserve">2.4 </w:t>
      </w:r>
      <w:r/>
      <w:r>
        <w:t xml:space="preserve">Proposer des solutions pertinentes à l’entreprise pour financer son cycle d’exploitation.</w:t>
      </w:r>
      <w:r/>
      <w:r/>
      <w:r/>
      <w:r/>
    </w:p>
    <w:p>
      <w:r/>
      <w:r/>
    </w:p>
    <w:p>
      <w:r/>
      <w:r/>
    </w:p>
    <w:p>
      <w:pPr>
        <w:jc w:val="center"/>
      </w:pPr>
      <w:r/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397771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317365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3397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8pt;height:267.5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  <w:r/>
      <w:r/>
    </w:p>
    <w:p>
      <w:pPr>
        <w:jc w:val="center"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683120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050173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4" cy="1683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8pt;height:132.5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  <w:r/>
    </w:p>
    <w:p>
      <w:pPr>
        <w:jc w:val="center"/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864672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738492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28646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7.8pt;height:225.6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jc w:val="left"/>
        <w:rPr>
          <w:bCs/>
          <w:i/>
          <w:sz w:val="18"/>
          <w:szCs w:val="18"/>
          <w:highlight w:val="none"/>
        </w:rPr>
      </w:pPr>
      <w:r>
        <w:rPr>
          <w:i/>
          <w:iCs/>
          <w:sz w:val="18"/>
          <w:szCs w:val="18"/>
        </w:rPr>
        <w:t xml:space="preserve">Extrait du SUJET MSDGN Management STMG Centres étrangers Afrique 2024 OPC</w:t>
      </w:r>
      <w:r>
        <w:rPr>
          <w:i/>
          <w:iCs/>
          <w:sz w:val="18"/>
          <w:szCs w:val="18"/>
          <w:highlight w:val="none"/>
        </w:rPr>
      </w:r>
      <w:r>
        <w:rPr>
          <w:i/>
          <w:iCs/>
          <w:sz w:val="18"/>
          <w:szCs w:val="18"/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/>
      <w:r>
        <w:rPr>
          <w:highlight w:val="none"/>
        </w:rPr>
      </w:r>
      <w:r/>
      <w:r>
        <w:rPr>
          <w:highlight w:val="none"/>
        </w:rPr>
      </w:r>
      <w:r/>
      <w:r>
        <w:rPr>
          <w:highlight w:val="none"/>
        </w:rPr>
      </w:r>
      <w:r/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567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2024-11-07T13:30:56Z</dcterms:modified>
</cp:coreProperties>
</file>