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F44" w:rsidRPr="009120A0" w:rsidRDefault="009120A0" w:rsidP="009120A0">
      <w:pPr>
        <w:pStyle w:val="Titre1"/>
        <w:pBdr>
          <w:top w:val="single" w:sz="4" w:space="1" w:color="auto"/>
          <w:left w:val="single" w:sz="4" w:space="4" w:color="auto"/>
          <w:bottom w:val="single" w:sz="4" w:space="1" w:color="auto"/>
          <w:right w:val="single" w:sz="4" w:space="4" w:color="auto"/>
        </w:pBdr>
        <w:shd w:val="clear" w:color="auto" w:fill="BFBFBF" w:themeFill="background1" w:themeFillShade="BF"/>
        <w:jc w:val="center"/>
        <w:rPr>
          <w:sz w:val="24"/>
          <w:szCs w:val="24"/>
        </w:rPr>
      </w:pPr>
      <w:r w:rsidRPr="009120A0">
        <w:rPr>
          <w:sz w:val="24"/>
          <w:szCs w:val="24"/>
        </w:rPr>
        <w:t xml:space="preserve">Chapitre 14 : Comment les organisations prennent-elles en compte les changements des modes de vie </w:t>
      </w:r>
      <w:r w:rsidR="00407372" w:rsidRPr="009120A0">
        <w:rPr>
          <w:sz w:val="24"/>
          <w:szCs w:val="24"/>
        </w:rPr>
        <w:t>?</w:t>
      </w:r>
    </w:p>
    <w:p w:rsidR="0056708F" w:rsidRDefault="0056708F" w:rsidP="00C43F44">
      <w:pPr>
        <w:pStyle w:val="western"/>
        <w:spacing w:after="0"/>
        <w:jc w:val="right"/>
        <w:rPr>
          <w:b/>
          <w:sz w:val="20"/>
          <w:szCs w:val="20"/>
        </w:rPr>
      </w:pPr>
      <w:r w:rsidRPr="008C3E1B">
        <w:rPr>
          <w:b/>
          <w:sz w:val="20"/>
          <w:szCs w:val="20"/>
        </w:rPr>
        <w:t>SYNTHESE MANAGEMENT Terminale STMG</w:t>
      </w:r>
    </w:p>
    <w:p w:rsidR="009120A0" w:rsidRDefault="009120A0" w:rsidP="009120A0">
      <w:pPr>
        <w:pStyle w:val="western"/>
        <w:spacing w:after="0"/>
      </w:pPr>
      <w:r>
        <w:t>Les transformations digitales ont créé des changements dans les modes de vie qui s’opèrent au niveau des attentes des salariés et des modes de consommation. Ces tendances ont un impact sur l’organisation et le management.</w:t>
      </w:r>
    </w:p>
    <w:p w:rsidR="009120A0" w:rsidRDefault="009120A0" w:rsidP="009120A0">
      <w:pPr>
        <w:pStyle w:val="Titre2"/>
        <w:spacing w:before="0"/>
      </w:pPr>
      <w:r>
        <w:t>I. Analyser les évolutions des modes de vie et leur impact sur le management des organisations</w:t>
      </w:r>
    </w:p>
    <w:p w:rsidR="009120A0" w:rsidRDefault="009120A0" w:rsidP="009120A0">
      <w:pPr>
        <w:pStyle w:val="Titre2"/>
        <w:spacing w:before="0"/>
        <w:jc w:val="both"/>
        <w:rPr>
          <w:rFonts w:ascii="Arial" w:hAnsi="Arial" w:cs="Arial"/>
          <w:sz w:val="22"/>
          <w:szCs w:val="22"/>
        </w:rPr>
      </w:pPr>
      <w:r>
        <w:rPr>
          <w:rFonts w:ascii="Arial" w:hAnsi="Arial" w:cs="Arial"/>
          <w:sz w:val="22"/>
          <w:szCs w:val="22"/>
        </w:rPr>
        <w:t>A. Les nouvelles attentes des salariés</w:t>
      </w:r>
    </w:p>
    <w:p w:rsidR="009120A0" w:rsidRDefault="009120A0" w:rsidP="009120A0">
      <w:pPr>
        <w:pStyle w:val="western"/>
        <w:spacing w:before="0" w:beforeAutospacing="0" w:after="0"/>
        <w:rPr>
          <w:sz w:val="22"/>
          <w:szCs w:val="22"/>
        </w:rPr>
      </w:pPr>
      <w:r>
        <w:t>Dans leur travail, les salariés souhaitent s’exprimer librement et être écoutés sans avoir à supporter le poids de la hiérarchie.</w:t>
      </w:r>
    </w:p>
    <w:p w:rsidR="009120A0" w:rsidRDefault="009120A0" w:rsidP="009120A0">
      <w:pPr>
        <w:pStyle w:val="western"/>
        <w:spacing w:before="0" w:beforeAutospacing="0" w:after="0"/>
      </w:pPr>
      <w:r>
        <w:t>Ils souhaitent évoluer dans un environnement de travail agréable avec des espaces dédiés à l’épanouissement personnel.</w:t>
      </w:r>
    </w:p>
    <w:p w:rsidR="009120A0" w:rsidRDefault="009120A0" w:rsidP="009120A0">
      <w:pPr>
        <w:pStyle w:val="western"/>
        <w:spacing w:before="0" w:beforeAutospacing="0" w:after="0"/>
      </w:pPr>
      <w:r>
        <w:t>Pour leur bien-être, ils aspirent à concilier leur vie professionnelle et leur vie privée.</w:t>
      </w:r>
    </w:p>
    <w:p w:rsidR="009120A0" w:rsidRDefault="009120A0" w:rsidP="009120A0">
      <w:pPr>
        <w:pStyle w:val="Titre2"/>
        <w:spacing w:before="0"/>
        <w:jc w:val="both"/>
        <w:rPr>
          <w:rFonts w:ascii="Arial" w:hAnsi="Arial" w:cs="Arial"/>
          <w:sz w:val="22"/>
          <w:szCs w:val="22"/>
        </w:rPr>
      </w:pPr>
      <w:r>
        <w:rPr>
          <w:rFonts w:ascii="Arial" w:hAnsi="Arial" w:cs="Arial"/>
          <w:sz w:val="22"/>
          <w:szCs w:val="22"/>
        </w:rPr>
        <w:t>B. Les réponses du management aux nouvelles attentes des salariés</w:t>
      </w:r>
    </w:p>
    <w:p w:rsidR="009120A0" w:rsidRDefault="009120A0" w:rsidP="009120A0">
      <w:pPr>
        <w:pStyle w:val="western"/>
        <w:spacing w:before="0" w:beforeAutospacing="0" w:after="0"/>
        <w:rPr>
          <w:sz w:val="22"/>
          <w:szCs w:val="22"/>
        </w:rPr>
      </w:pPr>
      <w:r>
        <w:t>Pour répondre aux nouvelles attentes des salariés, l’organisation doit supprimer des niveaux hiérarchiques et développer un management de proximité fondé sur le respect mutuel et la confiance.</w:t>
      </w:r>
    </w:p>
    <w:p w:rsidR="009120A0" w:rsidRDefault="009120A0" w:rsidP="009120A0">
      <w:pPr>
        <w:pStyle w:val="western"/>
        <w:spacing w:before="0" w:beforeAutospacing="0" w:after="0"/>
      </w:pPr>
      <w:r>
        <w:t>L’aménagement du lieu de travail doit être convivial, propice aux échanges et proposer des espaces de détente.</w:t>
      </w:r>
    </w:p>
    <w:p w:rsidR="009120A0" w:rsidRDefault="009120A0" w:rsidP="009120A0">
      <w:pPr>
        <w:pStyle w:val="western"/>
        <w:spacing w:before="0" w:beforeAutospacing="0" w:after="0"/>
      </w:pPr>
      <w:r>
        <w:t>Le télétravail, qui permet aux salariés de travailler de chez eux, est une solution pour concilier vie professionnelle et vie privée.</w:t>
      </w:r>
    </w:p>
    <w:p w:rsidR="009120A0" w:rsidRDefault="009120A0" w:rsidP="009120A0">
      <w:pPr>
        <w:pStyle w:val="western"/>
        <w:spacing w:before="0" w:beforeAutospacing="0" w:after="0"/>
      </w:pPr>
      <w:r>
        <w:t xml:space="preserve">Le droit à la déconnexion donne le droit aux salariés de ne plus être connectables en dehors de leurs horaires de travail. Il a pour but de lutter contre le surmenage et le </w:t>
      </w:r>
      <w:proofErr w:type="spellStart"/>
      <w:r>
        <w:rPr>
          <w:i/>
          <w:iCs/>
        </w:rPr>
        <w:t>burn</w:t>
      </w:r>
      <w:proofErr w:type="spellEnd"/>
      <w:r>
        <w:rPr>
          <w:i/>
          <w:iCs/>
        </w:rPr>
        <w:t>-out</w:t>
      </w:r>
      <w:r>
        <w:t>.</w:t>
      </w:r>
    </w:p>
    <w:p w:rsidR="009120A0" w:rsidRDefault="009120A0" w:rsidP="009120A0">
      <w:pPr>
        <w:pStyle w:val="western"/>
        <w:spacing w:before="0" w:beforeAutospacing="0" w:after="0"/>
      </w:pPr>
    </w:p>
    <w:p w:rsidR="009120A0" w:rsidRDefault="009120A0" w:rsidP="009120A0">
      <w:pPr>
        <w:pStyle w:val="Titre2"/>
        <w:spacing w:before="0"/>
      </w:pPr>
      <w:r>
        <w:t>II. Analyser les évolutions des modes de consommation et leur impact sur le management des organisations</w:t>
      </w:r>
    </w:p>
    <w:p w:rsidR="009120A0" w:rsidRDefault="009120A0" w:rsidP="009120A0">
      <w:pPr>
        <w:pStyle w:val="Titre2"/>
        <w:spacing w:before="0"/>
        <w:jc w:val="both"/>
        <w:rPr>
          <w:rFonts w:ascii="Arial" w:hAnsi="Arial" w:cs="Arial"/>
          <w:sz w:val="22"/>
          <w:szCs w:val="22"/>
        </w:rPr>
      </w:pPr>
      <w:r>
        <w:rPr>
          <w:rFonts w:ascii="Arial" w:hAnsi="Arial" w:cs="Arial"/>
          <w:sz w:val="22"/>
          <w:szCs w:val="22"/>
        </w:rPr>
        <w:t>A. Les nouveaux modes de consommation</w:t>
      </w:r>
    </w:p>
    <w:p w:rsidR="009120A0" w:rsidRDefault="009120A0" w:rsidP="009120A0">
      <w:pPr>
        <w:pStyle w:val="western"/>
        <w:spacing w:before="0" w:beforeAutospacing="0" w:after="0"/>
        <w:rPr>
          <w:sz w:val="22"/>
          <w:szCs w:val="22"/>
        </w:rPr>
      </w:pPr>
      <w:r>
        <w:t>La révolution digitale apporte des bouleversements dans les modes de consommation qui définissent les usages et les pratiques dans les achats de produits et de services.</w:t>
      </w:r>
    </w:p>
    <w:p w:rsidR="009120A0" w:rsidRDefault="009120A0" w:rsidP="009120A0">
      <w:pPr>
        <w:pStyle w:val="western"/>
        <w:spacing w:before="0" w:beforeAutospacing="0" w:after="0"/>
      </w:pPr>
      <w:r>
        <w:t>Mieux informés, les consommateurs peuvent acheter n’importe où et à n’importe quel moment.</w:t>
      </w:r>
    </w:p>
    <w:p w:rsidR="009120A0" w:rsidRDefault="009120A0" w:rsidP="009120A0">
      <w:pPr>
        <w:pStyle w:val="western"/>
        <w:spacing w:before="0" w:beforeAutospacing="0" w:after="0"/>
      </w:pPr>
      <w:r>
        <w:t>Ils disposent d’un choix immense qui les rend plus volatils.</w:t>
      </w:r>
    </w:p>
    <w:p w:rsidR="009120A0" w:rsidRDefault="009120A0" w:rsidP="009120A0">
      <w:pPr>
        <w:pStyle w:val="western"/>
        <w:spacing w:before="0" w:beforeAutospacing="0" w:after="0"/>
      </w:pPr>
      <w:r>
        <w:t>Enfin, de plus en plus préoccupés par les changements climatiques, les consommateurs sont à la recherche d’une consommation responsable qui respecte l’environnement. Des nouvelles pratiques apparaissent :</w:t>
      </w:r>
    </w:p>
    <w:p w:rsidR="009120A0" w:rsidRDefault="009120A0" w:rsidP="009120A0">
      <w:pPr>
        <w:pStyle w:val="western"/>
        <w:spacing w:before="0" w:beforeAutospacing="0" w:after="0"/>
      </w:pPr>
      <w:r>
        <w:t xml:space="preserve">– le mouvement </w:t>
      </w:r>
      <w:proofErr w:type="spellStart"/>
      <w:r>
        <w:t>locavore</w:t>
      </w:r>
      <w:proofErr w:type="spellEnd"/>
      <w:r>
        <w:t> : les consommateurs cherchent à favoriser les producteurs locaux dans leurs achats ;</w:t>
      </w:r>
    </w:p>
    <w:p w:rsidR="009120A0" w:rsidRDefault="009120A0" w:rsidP="009120A0">
      <w:pPr>
        <w:pStyle w:val="western"/>
        <w:spacing w:before="0" w:beforeAutospacing="0" w:after="0"/>
      </w:pPr>
      <w:r>
        <w:t>– le glanage, qui consiste à récolter ou récupérer des biens abandonnés par leurs propriétaires (fruits et légumes dans les champs après la récolte, produits jetés par les magasins…).</w:t>
      </w:r>
    </w:p>
    <w:p w:rsidR="009120A0" w:rsidRDefault="009120A0" w:rsidP="009120A0">
      <w:pPr>
        <w:pStyle w:val="western"/>
        <w:spacing w:before="0" w:beforeAutospacing="0" w:after="0"/>
      </w:pPr>
    </w:p>
    <w:p w:rsidR="009120A0" w:rsidRDefault="009120A0" w:rsidP="009120A0">
      <w:pPr>
        <w:pStyle w:val="Titre2"/>
        <w:spacing w:before="0"/>
        <w:jc w:val="both"/>
        <w:rPr>
          <w:rFonts w:ascii="Arial" w:hAnsi="Arial" w:cs="Arial"/>
          <w:sz w:val="22"/>
          <w:szCs w:val="22"/>
        </w:rPr>
      </w:pPr>
      <w:r>
        <w:rPr>
          <w:rFonts w:ascii="Arial" w:hAnsi="Arial" w:cs="Arial"/>
          <w:sz w:val="22"/>
          <w:szCs w:val="22"/>
        </w:rPr>
        <w:t>B. Les réponses du management aux nouveaux modes de consommation</w:t>
      </w:r>
    </w:p>
    <w:p w:rsidR="009120A0" w:rsidRDefault="009120A0" w:rsidP="009120A0">
      <w:pPr>
        <w:pStyle w:val="western"/>
        <w:spacing w:before="0" w:beforeAutospacing="0" w:after="0"/>
        <w:rPr>
          <w:sz w:val="22"/>
          <w:szCs w:val="22"/>
        </w:rPr>
      </w:pPr>
      <w:r>
        <w:t>Des solutions ont été mises en place pour répondre aux nouvelles attentes des consommateurs et pour les fidéliser.</w:t>
      </w:r>
    </w:p>
    <w:tbl>
      <w:tblPr>
        <w:tblW w:w="4850" w:type="pct"/>
        <w:jc w:val="center"/>
        <w:tblCellSpacing w:w="0" w:type="dxa"/>
        <w:tblCellMar>
          <w:top w:w="105" w:type="dxa"/>
          <w:left w:w="105" w:type="dxa"/>
          <w:bottom w:w="105" w:type="dxa"/>
          <w:right w:w="105" w:type="dxa"/>
        </w:tblCellMar>
        <w:tblLook w:val="04A0"/>
      </w:tblPr>
      <w:tblGrid>
        <w:gridCol w:w="2324"/>
        <w:gridCol w:w="8240"/>
      </w:tblGrid>
      <w:tr w:rsidR="009120A0" w:rsidTr="001739FF">
        <w:trPr>
          <w:trHeight w:val="105"/>
          <w:tblCellSpacing w:w="0" w:type="dxa"/>
          <w:jc w:val="center"/>
        </w:trPr>
        <w:tc>
          <w:tcPr>
            <w:tcW w:w="1100" w:type="pct"/>
            <w:tcBorders>
              <w:top w:val="nil"/>
              <w:left w:val="nil"/>
              <w:bottom w:val="single" w:sz="4" w:space="0" w:color="000000"/>
              <w:right w:val="single" w:sz="4" w:space="0" w:color="000000"/>
            </w:tcBorders>
            <w:tcMar>
              <w:top w:w="0" w:type="dxa"/>
              <w:left w:w="0" w:type="dxa"/>
              <w:bottom w:w="0" w:type="dxa"/>
              <w:right w:w="108" w:type="dxa"/>
            </w:tcMar>
            <w:hideMark/>
          </w:tcPr>
          <w:p w:rsidR="009120A0" w:rsidRDefault="009120A0" w:rsidP="001739FF">
            <w:pPr>
              <w:pStyle w:val="western"/>
              <w:spacing w:before="0" w:beforeAutospacing="0" w:after="0"/>
              <w:rPr>
                <w:sz w:val="10"/>
              </w:rPr>
            </w:pPr>
          </w:p>
        </w:tc>
        <w:tc>
          <w:tcPr>
            <w:tcW w:w="3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20A0" w:rsidRDefault="009120A0" w:rsidP="001739FF">
            <w:pPr>
              <w:pStyle w:val="western"/>
              <w:spacing w:before="0" w:beforeAutospacing="0" w:after="0" w:line="105" w:lineRule="atLeast"/>
            </w:pPr>
            <w:r>
              <w:rPr>
                <w:b/>
                <w:bCs/>
              </w:rPr>
              <w:t>Caractéristiques</w:t>
            </w:r>
          </w:p>
        </w:tc>
      </w:tr>
      <w:tr w:rsidR="009120A0" w:rsidTr="001739FF">
        <w:trPr>
          <w:trHeight w:val="615"/>
          <w:tblCellSpacing w:w="0" w:type="dxa"/>
          <w:jc w:val="center"/>
        </w:trPr>
        <w:tc>
          <w:tcPr>
            <w:tcW w:w="11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20A0" w:rsidRDefault="009120A0" w:rsidP="001739FF">
            <w:pPr>
              <w:pStyle w:val="western"/>
              <w:spacing w:before="0" w:beforeAutospacing="0" w:after="0"/>
            </w:pPr>
            <w:r>
              <w:rPr>
                <w:b/>
                <w:bCs/>
              </w:rPr>
              <w:t>Plateformes d’intermédiation</w:t>
            </w:r>
          </w:p>
        </w:tc>
        <w:tc>
          <w:tcPr>
            <w:tcW w:w="3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20A0" w:rsidRDefault="009120A0" w:rsidP="001739FF">
            <w:pPr>
              <w:pStyle w:val="western"/>
              <w:spacing w:before="0" w:beforeAutospacing="0" w:after="0"/>
            </w:pPr>
            <w:r>
              <w:t>Les plateformes d’intermédiation mettent en relation une offre et une demande dans de nombreux domaines (hébergement, covoiturage, livraison de repas à domicile…).</w:t>
            </w:r>
          </w:p>
        </w:tc>
      </w:tr>
      <w:tr w:rsidR="009120A0" w:rsidTr="001739FF">
        <w:trPr>
          <w:trHeight w:val="645"/>
          <w:tblCellSpacing w:w="0" w:type="dxa"/>
          <w:jc w:val="center"/>
        </w:trPr>
        <w:tc>
          <w:tcPr>
            <w:tcW w:w="11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20A0" w:rsidRDefault="009120A0" w:rsidP="001739FF">
            <w:pPr>
              <w:pStyle w:val="western"/>
              <w:spacing w:before="0" w:beforeAutospacing="0" w:after="0"/>
            </w:pPr>
            <w:r>
              <w:rPr>
                <w:b/>
                <w:bCs/>
              </w:rPr>
              <w:t>Économie collaborative</w:t>
            </w:r>
          </w:p>
        </w:tc>
        <w:tc>
          <w:tcPr>
            <w:tcW w:w="3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20A0" w:rsidRDefault="009120A0" w:rsidP="001739FF">
            <w:pPr>
              <w:pStyle w:val="western"/>
              <w:spacing w:before="0" w:beforeAutospacing="0" w:after="0"/>
            </w:pPr>
            <w:r>
              <w:t>L’économie collaborative ou de partage repose sur une plateforme numérique qui va permettre l’échange de biens ou de services avec ou sans contrepartie monétaire.</w:t>
            </w:r>
          </w:p>
        </w:tc>
      </w:tr>
      <w:tr w:rsidR="009120A0" w:rsidTr="001739FF">
        <w:trPr>
          <w:trHeight w:val="330"/>
          <w:tblCellSpacing w:w="0" w:type="dxa"/>
          <w:jc w:val="center"/>
        </w:trPr>
        <w:tc>
          <w:tcPr>
            <w:tcW w:w="11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20A0" w:rsidRDefault="009120A0" w:rsidP="001739FF">
            <w:pPr>
              <w:pStyle w:val="western"/>
              <w:spacing w:before="0" w:beforeAutospacing="0" w:after="0"/>
            </w:pPr>
            <w:r>
              <w:rPr>
                <w:b/>
                <w:bCs/>
              </w:rPr>
              <w:t>Économie de la fonctionnalité</w:t>
            </w:r>
          </w:p>
        </w:tc>
        <w:tc>
          <w:tcPr>
            <w:tcW w:w="3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20A0" w:rsidRDefault="009120A0" w:rsidP="001739FF">
            <w:pPr>
              <w:pStyle w:val="western"/>
              <w:spacing w:before="0" w:beforeAutospacing="0" w:after="0"/>
            </w:pPr>
            <w:r>
              <w:t>L’économie de la fonctionnalité remplace la notion de vente d’un bien par celle de la vente de son usage.</w:t>
            </w:r>
          </w:p>
        </w:tc>
      </w:tr>
    </w:tbl>
    <w:p w:rsidR="009120A0" w:rsidRDefault="009120A0" w:rsidP="009120A0">
      <w:pPr>
        <w:pStyle w:val="western"/>
        <w:spacing w:before="0" w:beforeAutospacing="0" w:after="0"/>
      </w:pPr>
    </w:p>
    <w:p w:rsidR="009120A0" w:rsidRDefault="009120A0" w:rsidP="009120A0">
      <w:pPr>
        <w:pStyle w:val="western"/>
        <w:spacing w:before="0" w:beforeAutospacing="0" w:after="0"/>
      </w:pPr>
      <w:r>
        <w:t>Pour répondre aux préoccupations environnementales des consommateurs, les entreprises mettent en place des mesures pour participer au développement durable : réduction des quantités de matières premières utilisées dans la production, intégration de matériaux renouvelables, recyclage…</w:t>
      </w:r>
    </w:p>
    <w:p w:rsidR="009120A0" w:rsidRDefault="009120A0" w:rsidP="009120A0">
      <w:pPr>
        <w:pStyle w:val="western"/>
        <w:pageBreakBefore/>
        <w:spacing w:after="0"/>
      </w:pPr>
    </w:p>
    <w:sectPr w:rsidR="009120A0" w:rsidSect="000C5825">
      <w:pgSz w:w="11906" w:h="16838"/>
      <w:pgMar w:top="567" w:right="566"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E0BC7"/>
    <w:multiLevelType w:val="hybridMultilevel"/>
    <w:tmpl w:val="EF82E698"/>
    <w:lvl w:ilvl="0" w:tplc="0680AA1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56708F"/>
    <w:rsid w:val="00077A81"/>
    <w:rsid w:val="000C5825"/>
    <w:rsid w:val="0012429A"/>
    <w:rsid w:val="00185BFD"/>
    <w:rsid w:val="00344666"/>
    <w:rsid w:val="00407372"/>
    <w:rsid w:val="00547993"/>
    <w:rsid w:val="0056699E"/>
    <w:rsid w:val="0056708F"/>
    <w:rsid w:val="0072283D"/>
    <w:rsid w:val="007C5F73"/>
    <w:rsid w:val="0084491D"/>
    <w:rsid w:val="008D37EC"/>
    <w:rsid w:val="009120A0"/>
    <w:rsid w:val="00C43F44"/>
    <w:rsid w:val="00CD61D1"/>
    <w:rsid w:val="00E5585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08F"/>
  </w:style>
  <w:style w:type="paragraph" w:styleId="Titre1">
    <w:name w:val="heading 1"/>
    <w:basedOn w:val="Normal"/>
    <w:next w:val="Normal"/>
    <w:link w:val="Titre1Car"/>
    <w:qFormat/>
    <w:rsid w:val="0056708F"/>
    <w:pPr>
      <w:spacing w:after="0" w:line="360" w:lineRule="auto"/>
      <w:outlineLvl w:val="0"/>
    </w:pPr>
    <w:rPr>
      <w:rFonts w:ascii="Times New Roman" w:eastAsia="Times New Roman" w:hAnsi="Times New Roman" w:cs="Times New Roman"/>
      <w:b/>
      <w:bCs/>
      <w:sz w:val="40"/>
      <w:szCs w:val="40"/>
      <w:lang w:eastAsia="fr-FR"/>
    </w:rPr>
  </w:style>
  <w:style w:type="paragraph" w:styleId="Titre2">
    <w:name w:val="heading 2"/>
    <w:basedOn w:val="Normal"/>
    <w:next w:val="Normal"/>
    <w:link w:val="Titre2Car"/>
    <w:uiPriority w:val="9"/>
    <w:unhideWhenUsed/>
    <w:qFormat/>
    <w:rsid w:val="005670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6708F"/>
    <w:rPr>
      <w:rFonts w:ascii="Times New Roman" w:eastAsia="Times New Roman" w:hAnsi="Times New Roman" w:cs="Times New Roman"/>
      <w:b/>
      <w:bCs/>
      <w:sz w:val="40"/>
      <w:szCs w:val="40"/>
      <w:lang w:eastAsia="fr-FR"/>
    </w:rPr>
  </w:style>
  <w:style w:type="paragraph" w:customStyle="1" w:styleId="Rponse">
    <w:name w:val="Réponse"/>
    <w:basedOn w:val="Normal"/>
    <w:rsid w:val="0056708F"/>
    <w:pPr>
      <w:spacing w:after="0" w:line="240" w:lineRule="auto"/>
      <w:jc w:val="both"/>
    </w:pPr>
    <w:rPr>
      <w:rFonts w:ascii="Times New Roman" w:eastAsia="Times New Roman" w:hAnsi="Times New Roman" w:cs="Times New Roman"/>
      <w:lang w:eastAsia="fr-FR"/>
    </w:rPr>
  </w:style>
  <w:style w:type="paragraph" w:customStyle="1" w:styleId="03TitreILDP">
    <w:name w:val="03_TitreILDP"/>
    <w:basedOn w:val="Titre2"/>
    <w:qFormat/>
    <w:rsid w:val="0056708F"/>
    <w:pPr>
      <w:keepNext w:val="0"/>
      <w:keepLines w:val="0"/>
      <w:spacing w:before="360" w:after="120" w:line="240" w:lineRule="auto"/>
    </w:pPr>
    <w:rPr>
      <w:rFonts w:ascii="Tahoma" w:eastAsia="Times New Roman" w:hAnsi="Tahoma" w:cs="Times New Roman"/>
      <w:color w:val="auto"/>
      <w:sz w:val="28"/>
      <w:szCs w:val="28"/>
    </w:rPr>
  </w:style>
  <w:style w:type="paragraph" w:customStyle="1" w:styleId="04TitreALDP">
    <w:name w:val="04_TitreALDP"/>
    <w:basedOn w:val="Titre2"/>
    <w:qFormat/>
    <w:rsid w:val="0056708F"/>
    <w:pPr>
      <w:keepNext w:val="0"/>
      <w:keepLines w:val="0"/>
      <w:spacing w:before="240" w:after="120" w:line="240" w:lineRule="auto"/>
      <w:ind w:left="709"/>
    </w:pPr>
    <w:rPr>
      <w:rFonts w:ascii="Tahoma" w:eastAsia="Times New Roman" w:hAnsi="Tahoma" w:cs="Times New Roman"/>
      <w:color w:val="auto"/>
      <w:sz w:val="24"/>
      <w:szCs w:val="28"/>
    </w:rPr>
  </w:style>
  <w:style w:type="character" w:customStyle="1" w:styleId="Titre2Car">
    <w:name w:val="Titre 2 Car"/>
    <w:basedOn w:val="Policepardfaut"/>
    <w:link w:val="Titre2"/>
    <w:uiPriority w:val="9"/>
    <w:rsid w:val="0056708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CD61D1"/>
    <w:pPr>
      <w:spacing w:before="100" w:beforeAutospacing="1" w:after="119" w:line="240" w:lineRule="auto"/>
    </w:pPr>
    <w:rPr>
      <w:rFonts w:ascii="Times New Roman" w:eastAsia="Times New Roman" w:hAnsi="Times New Roman" w:cs="Times New Roman"/>
      <w:color w:val="000000"/>
      <w:sz w:val="24"/>
      <w:szCs w:val="24"/>
      <w:lang w:eastAsia="fr-FR"/>
    </w:rPr>
  </w:style>
  <w:style w:type="paragraph" w:customStyle="1" w:styleId="western">
    <w:name w:val="western"/>
    <w:basedOn w:val="Normal"/>
    <w:rsid w:val="00CD61D1"/>
    <w:pPr>
      <w:spacing w:before="100" w:beforeAutospacing="1" w:after="119" w:line="240"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r="http://schemas.openxmlformats.org/officeDocument/2006/relationships" xmlns:w="http://schemas.openxmlformats.org/wordprocessingml/2006/main">
  <w:divs>
    <w:div w:id="72703336">
      <w:bodyDiv w:val="1"/>
      <w:marLeft w:val="0"/>
      <w:marRight w:val="0"/>
      <w:marTop w:val="0"/>
      <w:marBottom w:val="0"/>
      <w:divBdr>
        <w:top w:val="none" w:sz="0" w:space="0" w:color="auto"/>
        <w:left w:val="none" w:sz="0" w:space="0" w:color="auto"/>
        <w:bottom w:val="none" w:sz="0" w:space="0" w:color="auto"/>
        <w:right w:val="none" w:sz="0" w:space="0" w:color="auto"/>
      </w:divBdr>
    </w:div>
    <w:div w:id="254245338">
      <w:bodyDiv w:val="1"/>
      <w:marLeft w:val="0"/>
      <w:marRight w:val="0"/>
      <w:marTop w:val="0"/>
      <w:marBottom w:val="0"/>
      <w:divBdr>
        <w:top w:val="none" w:sz="0" w:space="0" w:color="auto"/>
        <w:left w:val="none" w:sz="0" w:space="0" w:color="auto"/>
        <w:bottom w:val="none" w:sz="0" w:space="0" w:color="auto"/>
        <w:right w:val="none" w:sz="0" w:space="0" w:color="auto"/>
      </w:divBdr>
    </w:div>
    <w:div w:id="274796204">
      <w:bodyDiv w:val="1"/>
      <w:marLeft w:val="0"/>
      <w:marRight w:val="0"/>
      <w:marTop w:val="0"/>
      <w:marBottom w:val="0"/>
      <w:divBdr>
        <w:top w:val="none" w:sz="0" w:space="0" w:color="auto"/>
        <w:left w:val="none" w:sz="0" w:space="0" w:color="auto"/>
        <w:bottom w:val="none" w:sz="0" w:space="0" w:color="auto"/>
        <w:right w:val="none" w:sz="0" w:space="0" w:color="auto"/>
      </w:divBdr>
    </w:div>
    <w:div w:id="299922795">
      <w:bodyDiv w:val="1"/>
      <w:marLeft w:val="0"/>
      <w:marRight w:val="0"/>
      <w:marTop w:val="0"/>
      <w:marBottom w:val="0"/>
      <w:divBdr>
        <w:top w:val="none" w:sz="0" w:space="0" w:color="auto"/>
        <w:left w:val="none" w:sz="0" w:space="0" w:color="auto"/>
        <w:bottom w:val="none" w:sz="0" w:space="0" w:color="auto"/>
        <w:right w:val="none" w:sz="0" w:space="0" w:color="auto"/>
      </w:divBdr>
    </w:div>
    <w:div w:id="681904497">
      <w:bodyDiv w:val="1"/>
      <w:marLeft w:val="0"/>
      <w:marRight w:val="0"/>
      <w:marTop w:val="0"/>
      <w:marBottom w:val="0"/>
      <w:divBdr>
        <w:top w:val="none" w:sz="0" w:space="0" w:color="auto"/>
        <w:left w:val="none" w:sz="0" w:space="0" w:color="auto"/>
        <w:bottom w:val="none" w:sz="0" w:space="0" w:color="auto"/>
        <w:right w:val="none" w:sz="0" w:space="0" w:color="auto"/>
      </w:divBdr>
    </w:div>
    <w:div w:id="801339695">
      <w:bodyDiv w:val="1"/>
      <w:marLeft w:val="0"/>
      <w:marRight w:val="0"/>
      <w:marTop w:val="0"/>
      <w:marBottom w:val="0"/>
      <w:divBdr>
        <w:top w:val="none" w:sz="0" w:space="0" w:color="auto"/>
        <w:left w:val="none" w:sz="0" w:space="0" w:color="auto"/>
        <w:bottom w:val="none" w:sz="0" w:space="0" w:color="auto"/>
        <w:right w:val="none" w:sz="0" w:space="0" w:color="auto"/>
      </w:divBdr>
    </w:div>
    <w:div w:id="822235573">
      <w:bodyDiv w:val="1"/>
      <w:marLeft w:val="0"/>
      <w:marRight w:val="0"/>
      <w:marTop w:val="0"/>
      <w:marBottom w:val="0"/>
      <w:divBdr>
        <w:top w:val="none" w:sz="0" w:space="0" w:color="auto"/>
        <w:left w:val="none" w:sz="0" w:space="0" w:color="auto"/>
        <w:bottom w:val="none" w:sz="0" w:space="0" w:color="auto"/>
        <w:right w:val="none" w:sz="0" w:space="0" w:color="auto"/>
      </w:divBdr>
    </w:div>
    <w:div w:id="941912286">
      <w:bodyDiv w:val="1"/>
      <w:marLeft w:val="0"/>
      <w:marRight w:val="0"/>
      <w:marTop w:val="0"/>
      <w:marBottom w:val="0"/>
      <w:divBdr>
        <w:top w:val="none" w:sz="0" w:space="0" w:color="auto"/>
        <w:left w:val="none" w:sz="0" w:space="0" w:color="auto"/>
        <w:bottom w:val="none" w:sz="0" w:space="0" w:color="auto"/>
        <w:right w:val="none" w:sz="0" w:space="0" w:color="auto"/>
      </w:divBdr>
    </w:div>
    <w:div w:id="1109350211">
      <w:bodyDiv w:val="1"/>
      <w:marLeft w:val="0"/>
      <w:marRight w:val="0"/>
      <w:marTop w:val="0"/>
      <w:marBottom w:val="0"/>
      <w:divBdr>
        <w:top w:val="none" w:sz="0" w:space="0" w:color="auto"/>
        <w:left w:val="none" w:sz="0" w:space="0" w:color="auto"/>
        <w:bottom w:val="none" w:sz="0" w:space="0" w:color="auto"/>
        <w:right w:val="none" w:sz="0" w:space="0" w:color="auto"/>
      </w:divBdr>
    </w:div>
    <w:div w:id="1304852148">
      <w:bodyDiv w:val="1"/>
      <w:marLeft w:val="0"/>
      <w:marRight w:val="0"/>
      <w:marTop w:val="0"/>
      <w:marBottom w:val="0"/>
      <w:divBdr>
        <w:top w:val="none" w:sz="0" w:space="0" w:color="auto"/>
        <w:left w:val="none" w:sz="0" w:space="0" w:color="auto"/>
        <w:bottom w:val="none" w:sz="0" w:space="0" w:color="auto"/>
        <w:right w:val="none" w:sz="0" w:space="0" w:color="auto"/>
      </w:divBdr>
    </w:div>
    <w:div w:id="1558471824">
      <w:bodyDiv w:val="1"/>
      <w:marLeft w:val="0"/>
      <w:marRight w:val="0"/>
      <w:marTop w:val="0"/>
      <w:marBottom w:val="0"/>
      <w:divBdr>
        <w:top w:val="none" w:sz="0" w:space="0" w:color="auto"/>
        <w:left w:val="none" w:sz="0" w:space="0" w:color="auto"/>
        <w:bottom w:val="none" w:sz="0" w:space="0" w:color="auto"/>
        <w:right w:val="none" w:sz="0" w:space="0" w:color="auto"/>
      </w:divBdr>
    </w:div>
    <w:div w:id="1732339711">
      <w:bodyDiv w:val="1"/>
      <w:marLeft w:val="0"/>
      <w:marRight w:val="0"/>
      <w:marTop w:val="0"/>
      <w:marBottom w:val="0"/>
      <w:divBdr>
        <w:top w:val="none" w:sz="0" w:space="0" w:color="auto"/>
        <w:left w:val="none" w:sz="0" w:space="0" w:color="auto"/>
        <w:bottom w:val="none" w:sz="0" w:space="0" w:color="auto"/>
        <w:right w:val="none" w:sz="0" w:space="0" w:color="auto"/>
      </w:divBdr>
    </w:div>
    <w:div w:id="1779635967">
      <w:bodyDiv w:val="1"/>
      <w:marLeft w:val="0"/>
      <w:marRight w:val="0"/>
      <w:marTop w:val="0"/>
      <w:marBottom w:val="0"/>
      <w:divBdr>
        <w:top w:val="none" w:sz="0" w:space="0" w:color="auto"/>
        <w:left w:val="none" w:sz="0" w:space="0" w:color="auto"/>
        <w:bottom w:val="none" w:sz="0" w:space="0" w:color="auto"/>
        <w:right w:val="none" w:sz="0" w:space="0" w:color="auto"/>
      </w:divBdr>
    </w:div>
    <w:div w:id="1971662997">
      <w:bodyDiv w:val="1"/>
      <w:marLeft w:val="0"/>
      <w:marRight w:val="0"/>
      <w:marTop w:val="0"/>
      <w:marBottom w:val="0"/>
      <w:divBdr>
        <w:top w:val="none" w:sz="0" w:space="0" w:color="auto"/>
        <w:left w:val="none" w:sz="0" w:space="0" w:color="auto"/>
        <w:bottom w:val="none" w:sz="0" w:space="0" w:color="auto"/>
        <w:right w:val="none" w:sz="0" w:space="0" w:color="auto"/>
      </w:divBdr>
    </w:div>
    <w:div w:id="20677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536</Words>
  <Characters>2951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proftest</dc:creator>
  <cp:lastModifiedBy>proftest</cp:lastModifiedBy>
  <cp:revision>3</cp:revision>
  <cp:lastPrinted>2022-12-08T16:22:00Z</cp:lastPrinted>
  <dcterms:created xsi:type="dcterms:W3CDTF">2022-12-08T16:29:00Z</dcterms:created>
  <dcterms:modified xsi:type="dcterms:W3CDTF">2022-12-08T16:29:00Z</dcterms:modified>
</cp:coreProperties>
</file>